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Business case template</w:t>
      </w:r>
    </w:p>
    <w:p>
      <w:r>
        <w:t>A business case template is a one-page document your champion takes to the person who signs: the problem in their words, what the current way costs, the options considered, the numbers with their assumptions shown, the risks and a dated decision ask. Copy it below, or download Word or Excel with no sign-up.</w:t>
      </w:r>
    </w:p>
    <w:p>
      <w:r>
        <w:rPr>
          <w:sz w:val="16"/>
        </w:rPr>
        <w:t>Last updated 2026-10-24. Online version: https://www.revspire.io/resources/templates/business-case-template</w:t>
      </w:r>
    </w:p>
    <w:p>
      <w:pPr>
        <w:pStyle w:val="Heading1"/>
      </w:pPr>
      <w:r>
        <w:t>How to use this template</w:t>
      </w:r>
    </w:p>
    <w:p>
      <w:pPr>
        <w:pStyle w:val="ListNumber"/>
      </w:pPr>
      <w:r>
        <w:rPr>
          <w:b/>
        </w:rPr>
        <w:t xml:space="preserve">Ask what the number has to pass: </w:t>
      </w:r>
      <w:r>
        <w:t>A board paper, a budget request and a renewal justification need different depth. Ask what format they have to produce and by when, then write that.</w:t>
      </w:r>
    </w:p>
    <w:p>
      <w:pPr>
        <w:pStyle w:val="ListNumber"/>
      </w:pPr>
      <w:r>
        <w:rPr>
          <w:b/>
        </w:rPr>
        <w:t xml:space="preserve">Price the current way first: </w:t>
      </w:r>
      <w:r>
        <w:t>Before any benefit figure, agree what today costs. Without a baseline there is no return to calculate, and any figure you offer is yours rather than theirs.</w:t>
      </w:r>
    </w:p>
    <w:p>
      <w:pPr>
        <w:pStyle w:val="ListNumber"/>
      </w:pPr>
      <w:r>
        <w:rPr>
          <w:b/>
        </w:rPr>
        <w:t xml:space="preserve">Price doing nothing as a real option: </w:t>
      </w:r>
      <w:r>
        <w:t>Most cases lose to the status quo, not to a competitor. If "do nothing" has no cost written next to it, it looks free.</w:t>
      </w:r>
    </w:p>
    <w:p>
      <w:pPr>
        <w:pStyle w:val="ListNumber"/>
      </w:pPr>
      <w:r>
        <w:rPr>
          <w:b/>
        </w:rPr>
        <w:t xml:space="preserve">Show the assumptions beside the numbers: </w:t>
      </w:r>
      <w:r>
        <w:t>A hidden assumption gets found in the meeting you are not in. A visible one gets argued about in front of you, which is where you want it.</w:t>
      </w:r>
    </w:p>
    <w:p>
      <w:pPr>
        <w:pStyle w:val="ListNumber"/>
      </w:pPr>
      <w:r>
        <w:rPr>
          <w:b/>
        </w:rPr>
        <w:t xml:space="preserve">Put three risks in it: </w:t>
      </w:r>
      <w:r>
        <w:t>An approver who finds the risk themselves stops trusting the rest. Naming it, with how it is handled, is the cheapest credibility available.</w:t>
      </w:r>
    </w:p>
    <w:p>
      <w:pPr>
        <w:pStyle w:val="ListNumber"/>
      </w:pPr>
      <w:r>
        <w:rPr>
          <w:b/>
        </w:rPr>
        <w:t xml:space="preserve">Rehearse it with your champion: </w:t>
      </w:r>
      <w:r>
        <w:t>Ask them to present it back to you in two minutes. Whatever they cannot explain is the part to cut or rewrite.</w:t>
      </w:r>
    </w:p>
    <w:p>
      <w:pPr>
        <w:pStyle w:val="Heading1"/>
      </w:pPr>
      <w:r>
        <w:t>The business case template</w:t>
      </w:r>
    </w:p>
    <w:p>
      <w:r>
        <w:t>Six sections, one page. Keep every number traceable: if your champion cannot say where a figure came from, cut it. Square brackets mark what you replace. The assumption log is the section that survives contact with finance, because it turns "we think this saves 20%" into a claim with a named owner.</w:t>
      </w:r>
    </w:p>
    <w:p>
      <w:pPr>
        <w:pStyle w:val="Heading3"/>
      </w:pPr>
      <w:r>
        <w:t>Header</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DCE6F5"/>
          </w:tcPr>
          <w:p>
            <w:r/>
            <w:r>
              <w:rPr>
                <w:b/>
                <w:sz w:val="18"/>
              </w:rPr>
              <w:t>Field</w:t>
            </w:r>
          </w:p>
        </w:tc>
        <w:tc>
          <w:tcPr>
            <w:tcW w:type="dxa" w:w="2880"/>
            <w:shd w:val="clear" w:color="auto" w:fill="DCE6F5"/>
          </w:tcPr>
          <w:p>
            <w:r/>
            <w:r>
              <w:rPr>
                <w:b/>
                <w:sz w:val="18"/>
              </w:rPr>
              <w:t>What to write</w:t>
            </w:r>
          </w:p>
        </w:tc>
        <w:tc>
          <w:tcPr>
            <w:tcW w:type="dxa" w:w="2880"/>
            <w:shd w:val="clear" w:color="auto" w:fill="DCE6F5"/>
          </w:tcPr>
          <w:p>
            <w:r/>
            <w:r>
              <w:rPr>
                <w:b/>
                <w:sz w:val="18"/>
              </w:rPr>
              <w:t>Your entry</w:t>
            </w:r>
          </w:p>
        </w:tc>
      </w:tr>
      <w:tr>
        <w:tc>
          <w:tcPr>
            <w:tcW w:type="dxa" w:w="2880"/>
          </w:tcPr>
          <w:p>
            <w:r/>
            <w:r>
              <w:rPr>
                <w:b/>
                <w:sz w:val="18"/>
              </w:rPr>
              <w:t>Requested by</w:t>
            </w:r>
          </w:p>
        </w:tc>
        <w:tc>
          <w:tcPr>
            <w:tcW w:type="dxa" w:w="2880"/>
          </w:tcPr>
          <w:p>
            <w:r/>
            <w:r>
              <w:rPr>
                <w:sz w:val="18"/>
              </w:rPr>
              <w:t>[Name, role]</w:t>
            </w:r>
          </w:p>
        </w:tc>
        <w:tc>
          <w:tcPr>
            <w:tcW w:type="dxa" w:w="2880"/>
          </w:tcPr>
          <w:p>
            <w:r/>
            <w:r>
              <w:rPr>
                <w:sz w:val="18"/>
              </w:rPr>
            </w:r>
          </w:p>
        </w:tc>
      </w:tr>
      <w:tr>
        <w:tc>
          <w:tcPr>
            <w:tcW w:type="dxa" w:w="2880"/>
          </w:tcPr>
          <w:p>
            <w:r/>
            <w:r>
              <w:rPr>
                <w:b/>
                <w:sz w:val="18"/>
              </w:rPr>
              <w:t>Prepared for</w:t>
            </w:r>
          </w:p>
        </w:tc>
        <w:tc>
          <w:tcPr>
            <w:tcW w:type="dxa" w:w="2880"/>
          </w:tcPr>
          <w:p>
            <w:r/>
            <w:r>
              <w:rPr>
                <w:sz w:val="18"/>
              </w:rPr>
              <w:t>[Name of the person who approves this]</w:t>
            </w:r>
          </w:p>
        </w:tc>
        <w:tc>
          <w:tcPr>
            <w:tcW w:type="dxa" w:w="2880"/>
          </w:tcPr>
          <w:p>
            <w:r/>
            <w:r>
              <w:rPr>
                <w:sz w:val="18"/>
              </w:rPr>
            </w:r>
          </w:p>
        </w:tc>
      </w:tr>
      <w:tr>
        <w:tc>
          <w:tcPr>
            <w:tcW w:type="dxa" w:w="2880"/>
          </w:tcPr>
          <w:p>
            <w:r/>
            <w:r>
              <w:rPr>
                <w:b/>
                <w:sz w:val="18"/>
              </w:rPr>
              <w:t>Amount</w:t>
            </w:r>
          </w:p>
        </w:tc>
        <w:tc>
          <w:tcPr>
            <w:tcW w:type="dxa" w:w="2880"/>
          </w:tcPr>
          <w:p>
            <w:r/>
            <w:r>
              <w:rPr>
                <w:sz w:val="18"/>
              </w:rPr>
              <w:t>[Annual cost, and the contract term]</w:t>
            </w:r>
          </w:p>
        </w:tc>
        <w:tc>
          <w:tcPr>
            <w:tcW w:type="dxa" w:w="2880"/>
          </w:tcPr>
          <w:p>
            <w:r/>
            <w:r>
              <w:rPr>
                <w:sz w:val="18"/>
              </w:rPr>
            </w:r>
          </w:p>
        </w:tc>
      </w:tr>
      <w:tr>
        <w:tc>
          <w:tcPr>
            <w:tcW w:type="dxa" w:w="2880"/>
          </w:tcPr>
          <w:p>
            <w:r/>
            <w:r>
              <w:rPr>
                <w:b/>
                <w:sz w:val="18"/>
              </w:rPr>
              <w:t>Decision needed by</w:t>
            </w:r>
          </w:p>
        </w:tc>
        <w:tc>
          <w:tcPr>
            <w:tcW w:type="dxa" w:w="2880"/>
          </w:tcPr>
          <w:p>
            <w:r/>
            <w:r>
              <w:rPr>
                <w:sz w:val="18"/>
              </w:rPr>
              <w:t>[Date, and what happens if it slips]</w:t>
            </w:r>
          </w:p>
        </w:tc>
        <w:tc>
          <w:tcPr>
            <w:tcW w:type="dxa" w:w="2880"/>
          </w:tcPr>
          <w:p>
            <w:r/>
            <w:r>
              <w:rPr>
                <w:sz w:val="18"/>
              </w:rPr>
            </w:r>
          </w:p>
        </w:tc>
      </w:tr>
    </w:tbl>
    <w:p/>
    <w:p>
      <w:pPr>
        <w:pStyle w:val="Heading3"/>
      </w:pPr>
      <w:r>
        <w:t>The six sections</w:t>
      </w:r>
    </w:p>
    <w:tbl>
      <w:tblPr>
        <w:tblStyle w:val="TableGrid"/>
        <w:tblW w:type="auto" w:w="0"/>
        <w:tblLook w:firstColumn="1" w:firstRow="1" w:lastColumn="0" w:lastRow="0" w:noHBand="0" w:noVBand="1" w:val="04A0"/>
      </w:tblPr>
      <w:tblGrid>
        <w:gridCol w:w="2880"/>
        <w:gridCol w:w="2880"/>
        <w:gridCol w:w="2880"/>
      </w:tblGrid>
      <w:tr>
        <w:tc>
          <w:tcPr>
            <w:tcW w:type="dxa" w:w="2880"/>
            <w:shd w:val="clear" w:color="auto" w:fill="DCE6F5"/>
          </w:tcPr>
          <w:p>
            <w:r/>
            <w:r>
              <w:rPr>
                <w:b/>
                <w:sz w:val="18"/>
              </w:rPr>
              <w:t>Section</w:t>
            </w:r>
          </w:p>
        </w:tc>
        <w:tc>
          <w:tcPr>
            <w:tcW w:type="dxa" w:w="2880"/>
            <w:shd w:val="clear" w:color="auto" w:fill="DCE6F5"/>
          </w:tcPr>
          <w:p>
            <w:r/>
            <w:r>
              <w:rPr>
                <w:b/>
                <w:sz w:val="18"/>
              </w:rPr>
              <w:t>What to write</w:t>
            </w:r>
          </w:p>
        </w:tc>
        <w:tc>
          <w:tcPr>
            <w:tcW w:type="dxa" w:w="2880"/>
            <w:shd w:val="clear" w:color="auto" w:fill="DCE6F5"/>
          </w:tcPr>
          <w:p>
            <w:r/>
            <w:r>
              <w:rPr>
                <w:b/>
                <w:sz w:val="18"/>
              </w:rPr>
              <w:t>Where the number comes from</w:t>
            </w:r>
          </w:p>
        </w:tc>
      </w:tr>
      <w:tr>
        <w:tc>
          <w:tcPr>
            <w:tcW w:type="dxa" w:w="2880"/>
          </w:tcPr>
          <w:p>
            <w:r/>
            <w:r>
              <w:rPr>
                <w:b/>
                <w:sz w:val="18"/>
              </w:rPr>
              <w:t>1. The problem</w:t>
            </w:r>
          </w:p>
        </w:tc>
        <w:tc>
          <w:tcPr>
            <w:tcW w:type="dxa" w:w="2880"/>
          </w:tcPr>
          <w:p>
            <w:r/>
            <w:r>
              <w:rPr>
                <w:sz w:val="18"/>
              </w:rPr>
              <w:t>Two or three sentences in the approver's language, not the product's. What is happening, to whom, how often.</w:t>
            </w:r>
          </w:p>
        </w:tc>
        <w:tc>
          <w:tcPr>
            <w:tcW w:type="dxa" w:w="2880"/>
          </w:tcPr>
          <w:p>
            <w:r/>
            <w:r>
              <w:rPr>
                <w:sz w:val="18"/>
              </w:rPr>
              <w:t>The buyer said it. Quote them where you can.</w:t>
            </w:r>
          </w:p>
        </w:tc>
      </w:tr>
      <w:tr>
        <w:tc>
          <w:tcPr>
            <w:tcW w:type="dxa" w:w="2880"/>
          </w:tcPr>
          <w:p>
            <w:r/>
            <w:r>
              <w:rPr>
                <w:b/>
                <w:sz w:val="18"/>
              </w:rPr>
              <w:t>2. What today costs</w:t>
            </w:r>
          </w:p>
        </w:tc>
        <w:tc>
          <w:tcPr>
            <w:tcW w:type="dxa" w:w="2880"/>
          </w:tcPr>
          <w:p>
            <w:r/>
            <w:r>
              <w:rPr>
                <w:sz w:val="18"/>
              </w:rPr>
              <w:t>The cost of the current way: time spent, work redone, deals or renewals affected. One line each.</w:t>
            </w:r>
          </w:p>
        </w:tc>
        <w:tc>
          <w:tcPr>
            <w:tcW w:type="dxa" w:w="2880"/>
          </w:tcPr>
          <w:p>
            <w:r/>
            <w:r>
              <w:rPr>
                <w:sz w:val="18"/>
              </w:rPr>
              <w:t>The buyer's own figures. If they will not give you one, use a range and label it an estimate.</w:t>
            </w:r>
          </w:p>
        </w:tc>
      </w:tr>
      <w:tr>
        <w:tc>
          <w:tcPr>
            <w:tcW w:type="dxa" w:w="2880"/>
          </w:tcPr>
          <w:p>
            <w:r/>
            <w:r>
              <w:rPr>
                <w:b/>
                <w:sz w:val="18"/>
              </w:rPr>
              <w:t>3. Options considered</w:t>
            </w:r>
          </w:p>
        </w:tc>
        <w:tc>
          <w:tcPr>
            <w:tcW w:type="dxa" w:w="2880"/>
          </w:tcPr>
          <w:p>
            <w:r/>
            <w:r>
              <w:rPr>
                <w:sz w:val="18"/>
              </w:rPr>
              <w:t>Three rows: do nothing, the cheapest credible alternative, the proposal. What each costs and what each leaves unsolved.</w:t>
            </w:r>
          </w:p>
        </w:tc>
        <w:tc>
          <w:tcPr>
            <w:tcW w:type="dxa" w:w="2880"/>
          </w:tcPr>
          <w:p>
            <w:r/>
            <w:r>
              <w:rPr>
                <w:sz w:val="18"/>
              </w:rPr>
              <w:t>Your own research. "Do nothing" is a real option and must be priced.</w:t>
            </w:r>
          </w:p>
        </w:tc>
      </w:tr>
      <w:tr>
        <w:tc>
          <w:tcPr>
            <w:tcW w:type="dxa" w:w="2880"/>
          </w:tcPr>
          <w:p>
            <w:r/>
            <w:r>
              <w:rPr>
                <w:b/>
                <w:sz w:val="18"/>
              </w:rPr>
              <w:t>4. The numbers</w:t>
            </w:r>
          </w:p>
        </w:tc>
        <w:tc>
          <w:tcPr>
            <w:tcW w:type="dxa" w:w="2880"/>
          </w:tcPr>
          <w:p>
            <w:r/>
            <w:r>
              <w:rPr>
                <w:sz w:val="18"/>
              </w:rPr>
              <w:t>Cost, expected benefit, payback period. Show the assumption beside each figure.</w:t>
            </w:r>
          </w:p>
        </w:tc>
        <w:tc>
          <w:tcPr>
            <w:tcW w:type="dxa" w:w="2880"/>
          </w:tcPr>
          <w:p>
            <w:r/>
            <w:r>
              <w:rPr>
                <w:sz w:val="18"/>
              </w:rPr>
              <w:t>Section 2, plus what the vendor commits to in writing.</w:t>
            </w:r>
          </w:p>
        </w:tc>
      </w:tr>
      <w:tr>
        <w:tc>
          <w:tcPr>
            <w:tcW w:type="dxa" w:w="2880"/>
          </w:tcPr>
          <w:p>
            <w:r/>
            <w:r>
              <w:rPr>
                <w:b/>
                <w:sz w:val="18"/>
              </w:rPr>
              <w:t>5. Risks and what would make this fail</w:t>
            </w:r>
          </w:p>
        </w:tc>
        <w:tc>
          <w:tcPr>
            <w:tcW w:type="dxa" w:w="2880"/>
          </w:tcPr>
          <w:p>
            <w:r/>
            <w:r>
              <w:rPr>
                <w:sz w:val="18"/>
              </w:rPr>
              <w:t>Three honest ones, each with how it is handled. Adoption, integration and the thing nobody controls.</w:t>
            </w:r>
          </w:p>
        </w:tc>
        <w:tc>
          <w:tcPr>
            <w:tcW w:type="dxa" w:w="2880"/>
          </w:tcPr>
          <w:p>
            <w:r/>
            <w:r>
              <w:rPr>
                <w:sz w:val="18"/>
              </w:rPr>
              <w:t>Your own judgement. An approver trusts a case with risks in it more than one without.</w:t>
            </w:r>
          </w:p>
        </w:tc>
      </w:tr>
      <w:tr>
        <w:tc>
          <w:tcPr>
            <w:tcW w:type="dxa" w:w="2880"/>
          </w:tcPr>
          <w:p>
            <w:r/>
            <w:r>
              <w:rPr>
                <w:b/>
                <w:sz w:val="18"/>
              </w:rPr>
              <w:t>6. The ask</w:t>
            </w:r>
          </w:p>
        </w:tc>
        <w:tc>
          <w:tcPr>
            <w:tcW w:type="dxa" w:w="2880"/>
          </w:tcPr>
          <w:p>
            <w:r/>
            <w:r>
              <w:rPr>
                <w:sz w:val="18"/>
              </w:rPr>
              <w:t>The specific decision, the date, and who needs to do what to meet it.</w:t>
            </w:r>
          </w:p>
        </w:tc>
        <w:tc>
          <w:tcPr>
            <w:tcW w:type="dxa" w:w="2880"/>
          </w:tcPr>
          <w:p>
            <w:r/>
            <w:r>
              <w:rPr>
                <w:sz w:val="18"/>
              </w:rPr>
              <w:t>The mutual action plan, if you have one.</w:t>
            </w:r>
          </w:p>
        </w:tc>
      </w:tr>
    </w:tbl>
    <w:p/>
    <w:p>
      <w:pPr>
        <w:pStyle w:val="Heading3"/>
      </w:pPr>
      <w:r>
        <w:t>Assumption log (keep it, even on one page)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DCE6F5"/>
          </w:tcPr>
          <w:p>
            <w:r/>
            <w:r>
              <w:rPr>
                <w:b/>
                <w:sz w:val="18"/>
              </w:rPr>
              <w:t>Assumption</w:t>
            </w:r>
          </w:p>
        </w:tc>
        <w:tc>
          <w:tcPr>
            <w:tcW w:type="dxa" w:w="1728"/>
            <w:shd w:val="clear" w:color="auto" w:fill="DCE6F5"/>
          </w:tcPr>
          <w:p>
            <w:r/>
            <w:r>
              <w:rPr>
                <w:b/>
                <w:sz w:val="18"/>
              </w:rPr>
              <w:t>Value used</w:t>
            </w:r>
          </w:p>
        </w:tc>
        <w:tc>
          <w:tcPr>
            <w:tcW w:type="dxa" w:w="1728"/>
            <w:shd w:val="clear" w:color="auto" w:fill="DCE6F5"/>
          </w:tcPr>
          <w:p>
            <w:r/>
            <w:r>
              <w:rPr>
                <w:b/>
                <w:sz w:val="18"/>
              </w:rPr>
              <w:t>Source</w:t>
            </w:r>
          </w:p>
        </w:tc>
        <w:tc>
          <w:tcPr>
            <w:tcW w:type="dxa" w:w="1728"/>
            <w:shd w:val="clear" w:color="auto" w:fill="DCE6F5"/>
          </w:tcPr>
          <w:p>
            <w:r/>
            <w:r>
              <w:rPr>
                <w:b/>
                <w:sz w:val="18"/>
              </w:rPr>
              <w:t>If this is wrong</w:t>
            </w:r>
          </w:p>
        </w:tc>
        <w:tc>
          <w:tcPr>
            <w:tcW w:type="dxa" w:w="1728"/>
            <w:shd w:val="clear" w:color="auto" w:fill="DCE6F5"/>
          </w:tcPr>
          <w:p>
            <w:r/>
            <w:r>
              <w:rPr>
                <w:b/>
                <w:sz w:val="18"/>
              </w:rPr>
              <w:t>Your entry</w:t>
            </w:r>
          </w:p>
        </w:tc>
      </w:tr>
      <w:tr>
        <w:tc>
          <w:tcPr>
            <w:tcW w:type="dxa" w:w="1728"/>
          </w:tcPr>
          <w:p>
            <w:r/>
            <w:r>
              <w:rPr>
                <w:b/>
                <w:sz w:val="18"/>
              </w:rPr>
              <w:t>[e.g. hours per week spent on X]</w:t>
            </w:r>
          </w:p>
        </w:tc>
        <w:tc>
          <w:tcPr>
            <w:tcW w:type="dxa" w:w="1728"/>
          </w:tcPr>
          <w:p>
            <w:r/>
            <w:r>
              <w:rPr>
                <w:sz w:val="18"/>
              </w:rPr>
              <w:t>[value]</w:t>
            </w:r>
          </w:p>
        </w:tc>
        <w:tc>
          <w:tcPr>
            <w:tcW w:type="dxa" w:w="1728"/>
          </w:tcPr>
          <w:p>
            <w:r/>
            <w:r>
              <w:rPr>
                <w:sz w:val="18"/>
              </w:rPr>
              <w:t>[who said it, when]</w:t>
            </w:r>
          </w:p>
        </w:tc>
        <w:tc>
          <w:tcPr>
            <w:tcW w:type="dxa" w:w="1728"/>
          </w:tcPr>
          <w:p>
            <w:r/>
            <w:r>
              <w:rPr>
                <w:sz w:val="18"/>
              </w:rPr>
              <w:t>[what the payback becomes]</w:t>
            </w:r>
          </w:p>
        </w:tc>
        <w:tc>
          <w:tcPr>
            <w:tcW w:type="dxa" w:w="1728"/>
          </w:tcPr>
          <w:p>
            <w:r/>
            <w:r>
              <w:rPr>
                <w:sz w:val="18"/>
              </w:rPr>
            </w:r>
          </w:p>
        </w:tc>
      </w:tr>
    </w:tbl>
    <w:p/>
    <w:p>
      <w:r>
        <w:br w:type="page"/>
      </w:r>
    </w:p>
    <w:p>
      <w:pPr>
        <w:pStyle w:val="Heading1"/>
      </w:pPr>
      <w:r>
        <w:t>A worked example</w:t>
      </w:r>
    </w:p>
    <w:p>
      <w:r>
        <w:rPr>
          <w:b/>
        </w:rPr>
        <w:t xml:space="preserve">Example: fictional company. </w:t>
      </w:r>
      <w:r>
        <w:t>Northwind Logistics is evaluating an enablement platform. Priya Raman, the enablement lead, wrote this for her finance director after two of four new account executives left before reaching quota. Every figure below belongs to the example, not to any benchmark. Note what it does not do: it quotes no vendor statistic, and every number traces to something Northwind already knew about itself. That is why the champion can defend it.</w:t>
      </w:r>
    </w:p>
    <w:p>
      <w:pPr>
        <w:pStyle w:val="Heading3"/>
      </w:pPr>
      <w:r>
        <w:t>Northwind Logistics: enablement platform, £[x]k a year</w:t>
      </w:r>
    </w:p>
    <w:tbl>
      <w:tblPr>
        <w:tblStyle w:val="TableGrid"/>
        <w:tblW w:type="auto" w:w="0"/>
        <w:tblLook w:firstColumn="1" w:firstRow="1" w:lastColumn="0" w:lastRow="0" w:noHBand="0" w:noVBand="1" w:val="04A0"/>
      </w:tblPr>
      <w:tblGrid>
        <w:gridCol w:w="4320"/>
        <w:gridCol w:w="4320"/>
      </w:tblGrid>
      <w:tr>
        <w:tc>
          <w:tcPr>
            <w:tcW w:type="dxa" w:w="4320"/>
            <w:shd w:val="clear" w:color="auto" w:fill="FBE7C6"/>
          </w:tcPr>
          <w:p>
            <w:r/>
            <w:r>
              <w:rPr>
                <w:b/>
                <w:sz w:val="18"/>
              </w:rPr>
              <w:t>Section</w:t>
            </w:r>
          </w:p>
        </w:tc>
        <w:tc>
          <w:tcPr>
            <w:tcW w:type="dxa" w:w="4320"/>
            <w:shd w:val="clear" w:color="auto" w:fill="FBE7C6"/>
          </w:tcPr>
          <w:p>
            <w:r/>
            <w:r>
              <w:rPr>
                <w:b/>
                <w:sz w:val="18"/>
              </w:rPr>
              <w:t>What the champion wrote</w:t>
            </w:r>
          </w:p>
        </w:tc>
      </w:tr>
      <w:tr>
        <w:tc>
          <w:tcPr>
            <w:tcW w:type="dxa" w:w="4320"/>
          </w:tcPr>
          <w:p>
            <w:r/>
            <w:r>
              <w:rPr>
                <w:b/>
                <w:sz w:val="18"/>
              </w:rPr>
              <w:t>The problem</w:t>
            </w:r>
          </w:p>
        </w:tc>
        <w:tc>
          <w:tcPr>
            <w:tcW w:type="dxa" w:w="4320"/>
          </w:tcPr>
          <w:p>
            <w:r/>
            <w:r>
              <w:rPr>
                <w:sz w:val="18"/>
              </w:rPr>
              <w:t>New account executives take about five months before they close their first deal. Two of the four who joined this year have left before reaching quota.</w:t>
            </w:r>
          </w:p>
        </w:tc>
      </w:tr>
      <w:tr>
        <w:tc>
          <w:tcPr>
            <w:tcW w:type="dxa" w:w="4320"/>
          </w:tcPr>
          <w:p>
            <w:r/>
            <w:r>
              <w:rPr>
                <w:b/>
                <w:sz w:val="18"/>
              </w:rPr>
              <w:t>What today costs</w:t>
            </w:r>
          </w:p>
        </w:tc>
        <w:tc>
          <w:tcPr>
            <w:tcW w:type="dxa" w:w="4320"/>
          </w:tcPr>
          <w:p>
            <w:r/>
            <w:r>
              <w:rPr>
                <w:sz w:val="18"/>
              </w:rPr>
              <w:t>Ramp is paid for whether or not it works. Four hires a year, five months each at full cost before first revenue. Managers spend roughly a day a week rebuilding material that already exists somewhere.</w:t>
            </w:r>
          </w:p>
        </w:tc>
      </w:tr>
      <w:tr>
        <w:tc>
          <w:tcPr>
            <w:tcW w:type="dxa" w:w="4320"/>
          </w:tcPr>
          <w:p>
            <w:r/>
            <w:r>
              <w:rPr>
                <w:b/>
                <w:sz w:val="18"/>
              </w:rPr>
              <w:t>Options considered</w:t>
            </w:r>
          </w:p>
        </w:tc>
        <w:tc>
          <w:tcPr>
            <w:tcW w:type="dxa" w:w="4320"/>
          </w:tcPr>
          <w:p>
            <w:r/>
            <w:r>
              <w:rPr>
                <w:sz w:val="18"/>
              </w:rPr>
              <w:t>Do nothing: ramp stays where it is and the next two hires cost the same. Build internally: six weeks of RevOps time plus ongoing upkeep, and it does not solve content findability. Buy: the proposal below.</w:t>
            </w:r>
          </w:p>
        </w:tc>
      </w:tr>
      <w:tr>
        <w:tc>
          <w:tcPr>
            <w:tcW w:type="dxa" w:w="4320"/>
          </w:tcPr>
          <w:p>
            <w:r/>
            <w:r>
              <w:rPr>
                <w:b/>
                <w:sz w:val="18"/>
              </w:rPr>
              <w:t>The numbers</w:t>
            </w:r>
          </w:p>
        </w:tc>
        <w:tc>
          <w:tcPr>
            <w:tcW w:type="dxa" w:w="4320"/>
          </w:tcPr>
          <w:p>
            <w:r/>
            <w:r>
              <w:rPr>
                <w:sz w:val="18"/>
              </w:rPr>
              <w:t>Annual cost [x]. If ramp shortens by four weeks per hire across four hires, that is sixteen weeks of earlier productivity. Payback stated in months, with the ramp figure taken from our own HR records rather than a vendor average.</w:t>
            </w:r>
          </w:p>
        </w:tc>
      </w:tr>
      <w:tr>
        <w:tc>
          <w:tcPr>
            <w:tcW w:type="dxa" w:w="4320"/>
          </w:tcPr>
          <w:p>
            <w:r/>
            <w:r>
              <w:rPr>
                <w:b/>
                <w:sz w:val="18"/>
              </w:rPr>
              <w:t>Risks</w:t>
            </w:r>
          </w:p>
        </w:tc>
        <w:tc>
          <w:tcPr>
            <w:tcW w:type="dxa" w:w="4320"/>
          </w:tcPr>
          <w:p>
            <w:r/>
            <w:r>
              <w:rPr>
                <w:sz w:val="18"/>
              </w:rPr>
              <w:t>Adoption: managers have to run the review, so it goes in their weekly cadence from week one. Integration: CRM fields must map, confirmed in the trial. Hiring plan changes: if we hire two rather than four, payback roughly doubles and we would revisit at renewal.</w:t>
            </w:r>
          </w:p>
        </w:tc>
      </w:tr>
      <w:tr>
        <w:tc>
          <w:tcPr>
            <w:tcW w:type="dxa" w:w="4320"/>
          </w:tcPr>
          <w:p>
            <w:r/>
            <w:r>
              <w:rPr>
                <w:b/>
                <w:sz w:val="18"/>
              </w:rPr>
              <w:t>The ask</w:t>
            </w:r>
          </w:p>
        </w:tc>
        <w:tc>
          <w:tcPr>
            <w:tcW w:type="dxa" w:w="4320"/>
          </w:tcPr>
          <w:p>
            <w:r/>
            <w:r>
              <w:rPr>
                <w:sz w:val="18"/>
              </w:rPr>
              <w:t>Approve by 14 March so onboarding starts with the April intake. Finance needs the signed order form by the 10th.</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Using the vendor's benchmark as the benefit: </w:t>
      </w:r>
      <w:r>
        <w:t>An approver discounts any figure that came from the company selling the thing. Use the buyer's own numbers, even when yours are better.</w:t>
      </w:r>
    </w:p>
    <w:p>
      <w:pPr>
        <w:pStyle w:val="ListBullet"/>
      </w:pPr>
      <w:r>
        <w:rPr>
          <w:b/>
        </w:rPr>
        <w:t xml:space="preserve">No cost on doing nothing: </w:t>
      </w:r>
      <w:r>
        <w:t>The status quo wins by default when nobody prices it. Section 3 exists for this.</w:t>
      </w:r>
    </w:p>
    <w:p>
      <w:pPr>
        <w:pStyle w:val="ListBullet"/>
      </w:pPr>
      <w:r>
        <w:rPr>
          <w:b/>
        </w:rPr>
        <w:t xml:space="preserve">Precision that is not real: </w:t>
      </w:r>
      <w:r>
        <w:t>A payback of "7.4 months" from estimated inputs invites an argument about the decimal. A range with its assumptions stated is more defensible.</w:t>
      </w:r>
    </w:p>
    <w:p>
      <w:pPr>
        <w:pStyle w:val="ListBullet"/>
      </w:pPr>
      <w:r>
        <w:rPr>
          <w:b/>
        </w:rPr>
        <w:t xml:space="preserve">Writing it for your champion rather than the approver: </w:t>
      </w:r>
      <w:r>
        <w:t>Your champion is already convinced. Every sentence should answer the question the person who signs will ask.</w:t>
      </w:r>
    </w:p>
    <w:p>
      <w:pPr>
        <w:pStyle w:val="ListBullet"/>
      </w:pPr>
      <w:r>
        <w:rPr>
          <w:b/>
        </w:rPr>
        <w:t xml:space="preserve">No decision ask: </w:t>
      </w:r>
      <w:r>
        <w:t>A case that ends with "let me know your thoughts" gets thought about. Name the decision and the date.</w:t>
      </w:r>
    </w:p>
    <w:p>
      <w:pPr>
        <w:pStyle w:val="ListBullet"/>
      </w:pPr>
      <w:r>
        <w:rPr>
          <w:b/>
        </w:rPr>
        <w:t xml:space="preserve">Leaving out the risks: </w:t>
      </w:r>
      <w:r>
        <w:t>Omitting them does not make an approver miss them; it makes them wonder what else is missing.</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https://www.revspire.io/resources/templates/business-case-template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dc:title>
  <dc:subject/>
  <dc:creator>Revspire</dc:creator>
  <cp:keywords/>
  <dc:description>generated by python-docx</dc:description>
  <cp:lastModifiedBy>Revspire</cp:lastModifiedBy>
  <cp:revision>1</cp:revision>
  <dcterms:created xsi:type="dcterms:W3CDTF">2026-10-24T00:00:00Z</dcterms:created>
  <dcterms:modified xsi:type="dcterms:W3CDTF">2026-10-24T00:00:00Z</dcterms:modified>
  <cp:category/>
</cp:coreProperties>
</file>