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4075"/>
        </w:rPr>
        <w:t>Revspire</w:t>
      </w:r>
      <w:r>
        <w:t xml:space="preserve"> | Free sales template</w:t>
      </w:r>
    </w:p>
    <w:p>
      <w:pPr>
        <w:pStyle w:val="Title"/>
      </w:pPr>
      <w:r>
        <w:t>Competitive analysis template</w:t>
      </w:r>
    </w:p>
    <w:p>
      <w:r>
        <w:t>A competitive analysis template is a structured format for comparing your company with several competitors on the criteria buyers use to choose: target market, positioning, product, pricing model, go-to-market and win/loss results. Product marketing uses it to inform strategy and leadership decisions. Copy the free matrix below or download Excel or Word, no email.</w:t>
      </w:r>
    </w:p>
    <w:p>
      <w:r>
        <w:rPr>
          <w:sz w:val="16"/>
        </w:rPr>
        <w:t>Last updated 2026-10-18. Online version: https://www.revspire.io/resources/templates/competitive-analysis-template</w:t>
      </w:r>
    </w:p>
    <w:p>
      <w:pPr>
        <w:pStyle w:val="Heading1"/>
      </w:pPr>
      <w:r>
        <w:t>How to use this template</w:t>
      </w:r>
    </w:p>
    <w:p>
      <w:pPr>
        <w:pStyle w:val="ListNumber"/>
      </w:pPr>
      <w:r>
        <w:rPr>
          <w:b/>
        </w:rPr>
        <w:t xml:space="preserve">Start with the decision, not the competitors: </w:t>
      </w:r>
      <w:r>
        <w:t>Write down what the analysis will inform: a positioning refresh, a segment to enter, a pricing change. The decision tells you which criteria and which competitors matter, and keeps the document from turning into a feature census.</w:t>
      </w:r>
    </w:p>
    <w:p>
      <w:pPr>
        <w:pStyle w:val="ListNumber"/>
      </w:pPr>
      <w:r>
        <w:rPr>
          <w:b/>
        </w:rPr>
        <w:t xml:space="preserve">Pick competitors from your own deal data: </w:t>
      </w:r>
      <w:r>
        <w:t>Use the CRM competitor field and win/loss notes to find who you actually meet, then add one adjacent tool and the status quo. A rival that dominates the headlines but never shows up in your deals belongs on a watch list, not in the matrix.</w:t>
      </w:r>
    </w:p>
    <w:p>
      <w:pPr>
        <w:pStyle w:val="ListNumber"/>
      </w:pPr>
      <w:r>
        <w:rPr>
          <w:b/>
        </w:rPr>
        <w:t xml:space="preserve">Choose criteria the way buyers do: </w:t>
      </w:r>
      <w:r>
        <w:t>Take criteria from win/loss interviews and lost-deal notes, not from your own feature list. Weight them by how often they decided a deal, so the matrix reflects buying decisions rather than product pride.</w:t>
      </w:r>
    </w:p>
    <w:p>
      <w:pPr>
        <w:pStyle w:val="ListNumber"/>
      </w:pPr>
      <w:r>
        <w:rPr>
          <w:b/>
        </w:rPr>
        <w:t xml:space="preserve">Score on dated evidence: </w:t>
      </w:r>
      <w:r>
        <w:t>For every score, record the source and the date you checked it: a pricing page, a review-site comment, a win/loss quote, a hands-on trial. Use only information that is public or legitimately shared with you, and re-check anything older than six months.</w:t>
      </w:r>
    </w:p>
    <w:p>
      <w:pPr>
        <w:pStyle w:val="ListNumber"/>
      </w:pPr>
      <w:r>
        <w:rPr>
          <w:b/>
        </w:rPr>
        <w:t xml:space="preserve">Write the "so what" before you share it: </w:t>
      </w:r>
      <w:r>
        <w:t>Every finding needs an implication for positioning, product, pricing, segments or enablement, with an owner and a date. An analysis without decisions is a reading assignment.</w:t>
      </w:r>
    </w:p>
    <w:p>
      <w:pPr>
        <w:pStyle w:val="ListNumber"/>
      </w:pPr>
      <w:r>
        <w:rPr>
          <w:b/>
        </w:rPr>
        <w:t xml:space="preserve">Turn it into battlecards and refresh it on a schedule: </w:t>
      </w:r>
      <w:r>
        <w:t>Give each top rival a one-page battlecard built from this analysis, using the sales battlecard template. Refresh the analysis quarterly or twice a year, and sooner when a competitor makes a major move.</w:t>
      </w:r>
    </w:p>
    <w:p>
      <w:pPr>
        <w:pStyle w:val="Heading1"/>
      </w:pPr>
      <w:r>
        <w:t>The competitive analysis template</w:t>
      </w:r>
    </w:p>
    <w:p>
      <w:r>
        <w:t>Fill in the scope first, then complete the landscape, the scored matrix and the win/loss evidence before you write conclusions. Score on evidence, and record the source and the date checked beside every claim about a competitor. Replace everything in brackets.</w:t>
      </w:r>
    </w:p>
    <w:p>
      <w:pPr>
        <w:pStyle w:val="Heading3"/>
      </w:pPr>
      <w:r>
        <w:t>1. Scope and sources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0"/>
        <w:gridCol w:w="4080"/>
        <w:gridCol w:w="4080"/>
      </w:tblGrid>
      <w:tr>
        <w:tc>
          <w:tcPr>
            <w:tcW w:type="dxa" w:w="4080"/>
            <w:shd w:val="clear" w:color="auto" w:fill="DCE6F5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4080"/>
            <w:shd w:val="clear" w:color="auto" w:fill="DCE6F5"/>
          </w:tcPr>
          <w:p>
            <w:r/>
            <w:r>
              <w:rPr>
                <w:b/>
                <w:sz w:val="18"/>
              </w:rPr>
              <w:t>What to write</w:t>
            </w:r>
          </w:p>
        </w:tc>
        <w:tc>
          <w:tcPr>
            <w:tcW w:type="dxa" w:w="4080"/>
            <w:shd w:val="clear" w:color="auto" w:fill="DCE6F5"/>
          </w:tcPr>
          <w:p>
            <w:r/>
            <w:r>
              <w:rPr>
                <w:b/>
                <w:sz w:val="18"/>
              </w:rPr>
              <w:t>Your entry</w:t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Decision this analysis informs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[e.g. next year's positioning, entering the enterprise segment, a pricing change]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Market or segment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[The segment, region and buyer you are analyzing; one analysis per segment]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Competitors in scope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[Three to five: the direct rivals you meet most often, one adjacent tool, the status quo]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Owner / reviewers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[Product marketing owner] / [sales, product and leadership reviewers]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Evidence sources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[Win/loss interviews, CRM competitor field, call recordings, competitor websites and pricing pages, review sites, analyst reports; date each]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Date completed / next refresh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[Date] / [date, quarterly or twice a year]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3"/>
      </w:pPr>
      <w:r>
        <w:t>2. Competitive landscape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49"/>
        <w:gridCol w:w="1749"/>
        <w:gridCol w:w="1749"/>
        <w:gridCol w:w="1749"/>
        <w:gridCol w:w="1749"/>
        <w:gridCol w:w="1749"/>
        <w:gridCol w:w="1749"/>
      </w:tblGrid>
      <w:tr>
        <w:tc>
          <w:tcPr>
            <w:tcW w:type="dxa" w:w="1749"/>
            <w:shd w:val="clear" w:color="auto" w:fill="DCE6F5"/>
          </w:tcPr>
          <w:p>
            <w:r/>
            <w:r>
              <w:rPr>
                <w:b/>
                <w:sz w:val="18"/>
              </w:rPr>
              <w:t>Competitor</w:t>
            </w:r>
          </w:p>
        </w:tc>
        <w:tc>
          <w:tcPr>
            <w:tcW w:type="dxa" w:w="1749"/>
            <w:shd w:val="clear" w:color="auto" w:fill="DCE6F5"/>
          </w:tcPr>
          <w:p>
            <w:r/>
            <w:r>
              <w:rPr>
                <w:b/>
                <w:sz w:val="18"/>
              </w:rPr>
              <w:t>Type</w:t>
            </w:r>
          </w:p>
        </w:tc>
        <w:tc>
          <w:tcPr>
            <w:tcW w:type="dxa" w:w="1749"/>
            <w:shd w:val="clear" w:color="auto" w:fill="DCE6F5"/>
          </w:tcPr>
          <w:p>
            <w:r/>
            <w:r>
              <w:rPr>
                <w:b/>
                <w:sz w:val="18"/>
              </w:rPr>
              <w:t>Target segment</w:t>
            </w:r>
          </w:p>
        </w:tc>
        <w:tc>
          <w:tcPr>
            <w:tcW w:type="dxa" w:w="1749"/>
            <w:shd w:val="clear" w:color="auto" w:fill="DCE6F5"/>
          </w:tcPr>
          <w:p>
            <w:r/>
            <w:r>
              <w:rPr>
                <w:b/>
                <w:sz w:val="18"/>
              </w:rPr>
              <w:t>Positioning (their words)</w:t>
            </w:r>
          </w:p>
        </w:tc>
        <w:tc>
          <w:tcPr>
            <w:tcW w:type="dxa" w:w="1749"/>
            <w:shd w:val="clear" w:color="auto" w:fill="DCE6F5"/>
          </w:tcPr>
          <w:p>
            <w:r/>
            <w:r>
              <w:rPr>
                <w:b/>
                <w:sz w:val="18"/>
              </w:rPr>
              <w:t>Pricing model (published only)</w:t>
            </w:r>
          </w:p>
        </w:tc>
        <w:tc>
          <w:tcPr>
            <w:tcW w:type="dxa" w:w="1749"/>
            <w:shd w:val="clear" w:color="auto" w:fill="DCE6F5"/>
          </w:tcPr>
          <w:p>
            <w:r/>
            <w:r>
              <w:rPr>
                <w:b/>
                <w:sz w:val="18"/>
              </w:rPr>
              <w:t>Go-to-market</w:t>
            </w:r>
          </w:p>
        </w:tc>
        <w:tc>
          <w:tcPr>
            <w:tcW w:type="dxa" w:w="1749"/>
            <w:shd w:val="clear" w:color="auto" w:fill="DCE6F5"/>
          </w:tcPr>
          <w:p>
            <w:r/>
            <w:r>
              <w:rPr>
                <w:b/>
                <w:sz w:val="18"/>
              </w:rPr>
              <w:t>Recent moves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[Your company]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Us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[Segment]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[Your positioning statement]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[Your model]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[Direct sales, partners, product-led]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[Launches in the last two quarters]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[Competitor A]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Direct rival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[Segment]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[Main claim, paraphrased from their homepage]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[Model, with source link and date; "not published" if it is not]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[Channel]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[Funding, launches, pricing changes, leadership hires]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[Competitor B]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Direct rival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[Segment]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[Main claim]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[Model, source, date]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[Channel]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[Recent moves]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[Competitor C]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Direct rival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[Segment]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[Main claim]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[Model, source, date]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[Channel]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[Recent moves]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[Competitor D]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Adjacent tool (covers part of the job)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[Segment]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[Main claim]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[Model, source, date]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[Channel]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[Recent moves]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[Competitor E]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Suite add-on (a module in a platform the buyer already owns)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[Segment]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[Main claim]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[Model, source, date]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[Channel]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[Recent moves]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[New entrant to watch]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Emerging rival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[Segment]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[Main claim]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[Model, source, date]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[Channel]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[Why it is on the watch list]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Status quo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Changing nothing, spreadsheets or an in-house build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Every segment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"What we have works well enough."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Hidden cost: staff time and workarounds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Not applicable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[Internal changes that make the status quo harder to defend]</w:t>
            </w:r>
          </w:p>
        </w:tc>
      </w:tr>
    </w:tbl>
    <w:p/>
    <w:p>
      <w:pPr>
        <w:pStyle w:val="Heading3"/>
      </w:pPr>
      <w:r>
        <w:t>3. Scoring guide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120"/>
        <w:gridCol w:w="6120"/>
      </w:tblGrid>
      <w:tr>
        <w:tc>
          <w:tcPr>
            <w:tcW w:type="dxa" w:w="6120"/>
            <w:shd w:val="clear" w:color="auto" w:fill="DCE6F5"/>
          </w:tcPr>
          <w:p>
            <w:r/>
            <w:r>
              <w:rPr>
                <w:b/>
                <w:sz w:val="18"/>
              </w:rPr>
              <w:t>Score or weight</w:t>
            </w:r>
          </w:p>
        </w:tc>
        <w:tc>
          <w:tcPr>
            <w:tcW w:type="dxa" w:w="6120"/>
            <w:shd w:val="clear" w:color="auto" w:fill="DCE6F5"/>
          </w:tcPr>
          <w:p>
            <w:r/>
            <w:r>
              <w:rPr>
                <w:b/>
                <w:sz w:val="18"/>
              </w:rPr>
              <w:t>What it means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Score 5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Clearly stronger: buyers and win/loss interviews name it as a reason to choose them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Score 4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Stronger on the evidence, but buyers rarely mention it unprompted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Score 3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On par: no difference a buyer would notice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Score 2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Weaker: a gap buyers notice, with a workaround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Score 1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Clearly weak: missing, or named as a reason to lose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Weight 3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A top buying criterion: it decided several deals in win/loss interviews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Weight 2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Matters to some buyers or some segments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Weight 1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Rarely decides a deal, but buyers ask about it</w:t>
            </w:r>
          </w:p>
        </w:tc>
      </w:tr>
    </w:tbl>
    <w:p/>
    <w:p>
      <w:pPr>
        <w:pStyle w:val="Heading3"/>
      </w:pPr>
      <w:r>
        <w:t>4. Scored comparison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1530"/>
            <w:shd w:val="clear" w:color="auto" w:fill="DCE6F5"/>
          </w:tcPr>
          <w:p>
            <w:r/>
            <w:r>
              <w:rPr>
                <w:b/>
                <w:sz w:val="18"/>
              </w:rPr>
              <w:t>Criterion</w:t>
            </w:r>
          </w:p>
        </w:tc>
        <w:tc>
          <w:tcPr>
            <w:tcW w:type="dxa" w:w="1530"/>
            <w:shd w:val="clear" w:color="auto" w:fill="DCE6F5"/>
          </w:tcPr>
          <w:p>
            <w:r/>
            <w:r>
              <w:rPr>
                <w:b/>
                <w:sz w:val="18"/>
              </w:rPr>
              <w:t>Weight (1-3)</w:t>
            </w:r>
          </w:p>
        </w:tc>
        <w:tc>
          <w:tcPr>
            <w:tcW w:type="dxa" w:w="1530"/>
            <w:shd w:val="clear" w:color="auto" w:fill="DCE6F5"/>
          </w:tcPr>
          <w:p>
            <w:r/>
            <w:r>
              <w:rPr>
                <w:b/>
                <w:sz w:val="18"/>
              </w:rPr>
              <w:t>Us</w:t>
            </w:r>
          </w:p>
        </w:tc>
        <w:tc>
          <w:tcPr>
            <w:tcW w:type="dxa" w:w="1530"/>
            <w:shd w:val="clear" w:color="auto" w:fill="DCE6F5"/>
          </w:tcPr>
          <w:p>
            <w:r/>
            <w:r>
              <w:rPr>
                <w:b/>
                <w:sz w:val="18"/>
              </w:rPr>
              <w:t>Competitor A</w:t>
            </w:r>
          </w:p>
        </w:tc>
        <w:tc>
          <w:tcPr>
            <w:tcW w:type="dxa" w:w="1530"/>
            <w:shd w:val="clear" w:color="auto" w:fill="DCE6F5"/>
          </w:tcPr>
          <w:p>
            <w:r/>
            <w:r>
              <w:rPr>
                <w:b/>
                <w:sz w:val="18"/>
              </w:rPr>
              <w:t>Competitor B</w:t>
            </w:r>
          </w:p>
        </w:tc>
        <w:tc>
          <w:tcPr>
            <w:tcW w:type="dxa" w:w="1530"/>
            <w:shd w:val="clear" w:color="auto" w:fill="DCE6F5"/>
          </w:tcPr>
          <w:p>
            <w:r/>
            <w:r>
              <w:rPr>
                <w:b/>
                <w:sz w:val="18"/>
              </w:rPr>
              <w:t>Competitor C</w:t>
            </w:r>
          </w:p>
        </w:tc>
        <w:tc>
          <w:tcPr>
            <w:tcW w:type="dxa" w:w="1530"/>
            <w:shd w:val="clear" w:color="auto" w:fill="DCE6F5"/>
          </w:tcPr>
          <w:p>
            <w:r/>
            <w:r>
              <w:rPr>
                <w:b/>
                <w:sz w:val="18"/>
              </w:rPr>
              <w:t>Status quo</w:t>
            </w:r>
          </w:p>
        </w:tc>
        <w:tc>
          <w:tcPr>
            <w:tcW w:type="dxa" w:w="1530"/>
            <w:shd w:val="clear" w:color="auto" w:fill="DCE6F5"/>
          </w:tcPr>
          <w:p>
            <w:r/>
            <w:r>
              <w:rPr>
                <w:b/>
                <w:sz w:val="18"/>
              </w:rPr>
              <w:t>Evidence and date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Fit for the main use case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[3]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[1-5]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[1-5]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[1-5]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[1-5]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[1-5]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 checked]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Ease of use for the main user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Time to value and implementation effort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Integrations with the buyer's core systems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Key capability 1: [name]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Key capability 2: [name]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Reporting and analytics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Security and admin controls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Pricing model and total cost of ownership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Support, services and customer success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References and market presence in the segment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Partner ecosystem and channel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[Weight]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[Source, date]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/>
                <w:sz w:val="18"/>
              </w:rPr>
              <w:t>Weighted total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[Sum of weights]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[Sum of weight x score]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[Total]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[Total]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[Total]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[Total]</w:t>
            </w:r>
          </w:p>
        </w:tc>
        <w:tc>
          <w:tcPr>
            <w:tcW w:type="dxa" w:w="1530"/>
          </w:tcPr>
          <w:p>
            <w:r/>
            <w:r>
              <w:rPr>
                <w:sz w:val="18"/>
              </w:rPr>
              <w:t>Maximum = sum of weights x 5</w:t>
            </w:r>
          </w:p>
        </w:tc>
      </w:tr>
    </w:tbl>
    <w:p/>
    <w:p>
      <w:pPr>
        <w:pStyle w:val="Heading3"/>
      </w:pPr>
      <w:r>
        <w:t>5. Strengths and weaknesses (one row per finding)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Competitor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Finding type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Finding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Evidence and date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So what for us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[Competitor A]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Strength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[What buyers credit them for]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[Win/loss quote, review or trial; date]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[How we respond, or where we avoid competing]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[Competitor A]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Weakness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[A gap buyers mention]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[Evidence; date]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[Where we press the advantage]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[Competitor B]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Strength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[Finding]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[Evidence; date]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[So what]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[Competitor B]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Weakness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[Finding]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[Evidence; date]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[So what]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[Competitor C]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Strength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[Finding]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[Evidence; date]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[So what]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[Competitor C]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Weakness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[Finding]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[Evidence; date]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[So what]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Status quo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Strength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Familiar, already paid for, no change project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[Where deals end in "no decision"]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[How to make the cost of waiting visible]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Status quo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Weakness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[Hidden cost: manual work, errors, key-person risk]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[Discovery notes; date]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[Trigger events that make change urgent]</w:t>
            </w:r>
          </w:p>
        </w:tc>
      </w:tr>
    </w:tbl>
    <w:p/>
    <w:p>
      <w:pPr>
        <w:pStyle w:val="Heading3"/>
      </w:pPr>
      <w:r>
        <w:t>6. Win/loss patterns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Competitor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Deals met (last four quarters)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Won / lost / no decision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Win rate (won out of decided)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Top reasons we win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Top reasons we lose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[Competitor A]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[Count]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[Won] / [lost] / [no decision]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[Won] of [won + lost]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[From win/loss interviews]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[From win/loss interviews]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[Competitor B]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[Count]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 / L / ND]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[Win rate]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[Competitor C]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[Count]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 / L / ND]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[Win rate]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[Competitor D]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[Count]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 / L / ND]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[Win rate]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[Competitor E]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[Count]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 / L / ND]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[Win rate]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Status quo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[Count]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[W] / not applicable / [ND]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Track the no-decision count instead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All competitive deals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[Count]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 / L / ND]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[Win rate]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[Most common reasons]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[Most common reasons]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Deals with no competitor recorded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[Count]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 / L / ND]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[Win rate]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Fix the CRM field before trusting the rows above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[Reasons]</w:t>
            </w:r>
          </w:p>
        </w:tc>
      </w:tr>
    </w:tbl>
    <w:p/>
    <w:p>
      <w:pPr>
        <w:pStyle w:val="Heading3"/>
      </w:pPr>
      <w:r>
        <w:t>7. Implications and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Area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What the analysis shows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Decision or action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Owner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Due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Positioning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[Where we win and lose, and against whom]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[Positioning change, or "no change" with the reason]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[Name]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Target segments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[Segments, deal sizes or regions where we win most and least]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[Focus, deprioritize or test]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[Name]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Product roadmap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[Gaps that cost deals, with deal evidence]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[Roadmap request with the evidence attached]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[Name]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Pricing and packaging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[Where price or packaging decided deals]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[Change to test, or guardrail to add]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[Name]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Battlecards and enablement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[Rivals that need a new or refreshed battlecard]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[Cards to build or update; training to run]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[Name]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Messaging and content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[Claims that land, and claims rivals now also make]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[Messaging framework or content updates]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[Name]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Partnerships and ecosystem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[Integrations or partners that tip deals]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[Partnership to pursue or deepen]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[Name]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What to monitor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[Signals that would change these conclusions]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[Alerts to set and the trigger for an early refresh]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[Name]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[Date]</w:t>
            </w:r>
          </w:p>
        </w:tc>
      </w:tr>
    </w:tbl>
    <w:p/>
    <w:p>
      <w:r>
        <w:br w:type="page"/>
      </w:r>
    </w:p>
    <w:p>
      <w:pPr>
        <w:pStyle w:val="Heading1"/>
      </w:pPr>
      <w:r>
        <w:t>Competitive analysis example</w:t>
      </w:r>
    </w:p>
    <w:p>
      <w:r>
        <w:rPr>
          <w:b/>
        </w:rPr>
        <w:t xml:space="preserve">Example: fictional company. </w:t>
      </w:r>
      <w:r>
        <w:t>Ferncastle Analytics sells revenue-forecasting software to mid-market sales teams. Ahead of annual planning, its product marketing manager, Ines Calloway, compared it with Harborview Metrics (a BI suite with a forecasting add-on), Brindlecove Software (a low-cost forecasting point tool) and the status quo of spreadsheets. Every company named here, including Brindlecove Software, is invented.</w:t>
      </w:r>
    </w:p>
    <w:p>
      <w:pPr>
        <w:pStyle w:val="Heading3"/>
      </w:pPr>
      <w:r>
        <w:t>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120"/>
        <w:gridCol w:w="6120"/>
      </w:tblGrid>
      <w:tr>
        <w:tc>
          <w:tcPr>
            <w:tcW w:type="dxa" w:w="6120"/>
            <w:shd w:val="clear" w:color="auto" w:fill="FBE7C6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6120"/>
            <w:shd w:val="clear" w:color="auto" w:fill="FBE7C6"/>
          </w:tcPr>
          <w:p>
            <w:r/>
            <w:r>
              <w:rPr>
                <w:b/>
                <w:sz w:val="18"/>
              </w:rPr>
              <w:t>Example entry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Decision it informs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Positioning and roadmap priorities for the next fiscal year.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Segment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North American B2B companies with 50 to 300 sellers.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Competitors in scope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Harborview Metrics, Brindlecove Software, spreadsheets and in-house models (status quo).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Evidence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18 win/loss interviews, the CRM competitor field for the last four quarters, competitor websites and pricing pages checked in week 1, and review-site comments.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Owner / next refresh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Ines Calloway, Product Marketing Manager / in six months.</w:t>
            </w:r>
          </w:p>
        </w:tc>
      </w:tr>
    </w:tbl>
    <w:p/>
    <w:p>
      <w:pPr>
        <w:pStyle w:val="Heading3"/>
      </w:pPr>
      <w:r>
        <w:t>Scored comparison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49"/>
        <w:gridCol w:w="1749"/>
        <w:gridCol w:w="1749"/>
        <w:gridCol w:w="1749"/>
        <w:gridCol w:w="1749"/>
        <w:gridCol w:w="1749"/>
        <w:gridCol w:w="1749"/>
      </w:tblGrid>
      <w:tr>
        <w:tc>
          <w:tcPr>
            <w:tcW w:type="dxa" w:w="1749"/>
            <w:shd w:val="clear" w:color="auto" w:fill="FBE7C6"/>
          </w:tcPr>
          <w:p>
            <w:r/>
            <w:r>
              <w:rPr>
                <w:b/>
                <w:sz w:val="18"/>
              </w:rPr>
              <w:t>Criterion</w:t>
            </w:r>
          </w:p>
        </w:tc>
        <w:tc>
          <w:tcPr>
            <w:tcW w:type="dxa" w:w="1749"/>
            <w:shd w:val="clear" w:color="auto" w:fill="FBE7C6"/>
          </w:tcPr>
          <w:p>
            <w:r/>
            <w:r>
              <w:rPr>
                <w:b/>
                <w:sz w:val="18"/>
              </w:rPr>
              <w:t>Weight</w:t>
            </w:r>
          </w:p>
        </w:tc>
        <w:tc>
          <w:tcPr>
            <w:tcW w:type="dxa" w:w="1749"/>
            <w:shd w:val="clear" w:color="auto" w:fill="FBE7C6"/>
          </w:tcPr>
          <w:p>
            <w:r/>
            <w:r>
              <w:rPr>
                <w:b/>
                <w:sz w:val="18"/>
              </w:rPr>
              <w:t>Ferncastle</w:t>
            </w:r>
          </w:p>
        </w:tc>
        <w:tc>
          <w:tcPr>
            <w:tcW w:type="dxa" w:w="1749"/>
            <w:shd w:val="clear" w:color="auto" w:fill="FBE7C6"/>
          </w:tcPr>
          <w:p>
            <w:r/>
            <w:r>
              <w:rPr>
                <w:b/>
                <w:sz w:val="18"/>
              </w:rPr>
              <w:t>Harborview Metrics</w:t>
            </w:r>
          </w:p>
        </w:tc>
        <w:tc>
          <w:tcPr>
            <w:tcW w:type="dxa" w:w="1749"/>
            <w:shd w:val="clear" w:color="auto" w:fill="FBE7C6"/>
          </w:tcPr>
          <w:p>
            <w:r/>
            <w:r>
              <w:rPr>
                <w:b/>
                <w:sz w:val="18"/>
              </w:rPr>
              <w:t>Brindlecove Software</w:t>
            </w:r>
          </w:p>
        </w:tc>
        <w:tc>
          <w:tcPr>
            <w:tcW w:type="dxa" w:w="1749"/>
            <w:shd w:val="clear" w:color="auto" w:fill="FBE7C6"/>
          </w:tcPr>
          <w:p>
            <w:r/>
            <w:r>
              <w:rPr>
                <w:b/>
                <w:sz w:val="18"/>
              </w:rPr>
              <w:t>Spreadsheets</w:t>
            </w:r>
          </w:p>
        </w:tc>
        <w:tc>
          <w:tcPr>
            <w:tcW w:type="dxa" w:w="1749"/>
            <w:shd w:val="clear" w:color="auto" w:fill="FBE7C6"/>
          </w:tcPr>
          <w:p>
            <w:r/>
            <w:r>
              <w:rPr>
                <w:b/>
                <w:sz w:val="18"/>
              </w:rPr>
              <w:t>Evidence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Forecast call workflow for frontline managers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Win/loss interviews; pilot feedback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Ease of use for sales managers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Review-site comments; demo feedback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Time to value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Implementation plans; spreadsheets need no rollout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Integration with CRM and BI tools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Integration documentation; Harborview is strongest inside its own suite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Finance-grade reporting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Interviews with finance stakeholders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Deal-level risk signals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Product pages and trials, checked in week 1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Pricing model and total cost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Published pricing pages; status quo cost is analyst time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Admin effort for RevOps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Pilot feedback from RevOps champions</w:t>
            </w:r>
          </w:p>
        </w:tc>
      </w:tr>
      <w:tr>
        <w:tc>
          <w:tcPr>
            <w:tcW w:type="dxa" w:w="1749"/>
          </w:tcPr>
          <w:p>
            <w:r/>
            <w:r>
              <w:rPr>
                <w:b/>
                <w:sz w:val="18"/>
              </w:rPr>
              <w:t>Weighted total (maximum 85)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17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69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50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57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46</w:t>
            </w:r>
          </w:p>
        </w:tc>
        <w:tc>
          <w:tcPr>
            <w:tcW w:type="dxa" w:w="1749"/>
          </w:tcPr>
          <w:p>
            <w:r/>
            <w:r>
              <w:rPr>
                <w:sz w:val="18"/>
              </w:rPr>
              <w:t>Weight x score, summed</w:t>
            </w:r>
          </w:p>
        </w:tc>
      </w:tr>
    </w:tbl>
    <w:p/>
    <w:p>
      <w:pPr>
        <w:pStyle w:val="Heading3"/>
      </w:pPr>
      <w:r>
        <w:t>Strengths and weaknesses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Competitor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Finding type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Finding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Evidence and date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So what for us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Harborview Metrics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Strength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Finance already trusts its data and owns the BI budget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Six of 18 win/loss interviews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Position Ferncastle as feeding Harborview, not replacing it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Harborview Metrics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Weakness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Sales managers need an analyst to build a new forecast view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Win/loss interviews; review-site comments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Open demos with a manager building their own view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Brindlecove Software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Strength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Quick to set up, with a lower entry price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Published pricing page, checked in week 1; two lost deals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Do not compete on entry price; show total cost at 100 sellers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Brindlecove Software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Weakness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No deal-level risk signals; the forecast is a roll-up of rep calls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Product documentation; pilot comparisons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Make deal risk a stated buying criterion in discovery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Spreadsheets (status quo)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Strength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Free, familiar and fully under RevOps control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Most no-decision outcomes in the CRM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Quantify the hours spent preparing the forecast each week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Spreadsheets (status quo)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Weakness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Breaks when the analyst who built the model leaves; no single version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Discovery notes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Use RevOps turnover as a trigger event</w:t>
            </w:r>
          </w:p>
        </w:tc>
      </w:tr>
    </w:tbl>
    <w:p/>
    <w:p>
      <w:pPr>
        <w:pStyle w:val="Heading3"/>
      </w:pPr>
      <w:r>
        <w:t>Win/loss patterns (last four quarters)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Competitor</w:t>
            </w:r>
          </w:p>
        </w:tc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Deals met (last four quarters)</w:t>
            </w:r>
          </w:p>
        </w:tc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Won / lost / no decision</w:t>
            </w:r>
          </w:p>
        </w:tc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Win rate (won out of decided)</w:t>
            </w:r>
          </w:p>
        </w:tc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Top reasons we win</w:t>
            </w:r>
          </w:p>
        </w:tc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Top reasons we lose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Harborview Metrics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22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9 / 7 / 6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9 of 16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 workflow; deal risk signals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Finance owns the decision and prefers one vendor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Brindlecove Software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14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8 / 5 / 1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8 of 13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Risk signals; depth of CRM integration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Entry price in deals under 60 sellers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Spreadsheets (status quo)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19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7 / not applicable / 12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12 no-decision deals to watch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A clear cost of manual work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compelling event, so the deal stalls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All competitive deals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55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24 / 12 / 19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24 of 36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 workflow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Finance ownership; entry price</w:t>
            </w:r>
          </w:p>
        </w:tc>
      </w:tr>
    </w:tbl>
    <w:p/>
    <w:p>
      <w:pPr>
        <w:pStyle w:val="Heading3"/>
      </w:pPr>
      <w:r>
        <w:t>Implications and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Area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What the analysis shows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Decision or action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Owner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Due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Positioning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 win when the sales manager owns the forecast and lose when finance does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Lead with "built for frontline managers" and add a finance-facing integration story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Ines Calloway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Q1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Target segments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Brindlecove wins small deals on price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Focus outbound on companies with 80 to 300 sellers; stop discounting below 60 sellers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VP Sales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Q1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Product roadmap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Finance-grade reporting is our biggest gap against Harborview (3 vs 5)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Prioritize the Harborview export and a finance summary view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Head of Product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Q2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Battlecards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The Harborview card is a year old and there is no Brindlecove card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Refresh the Harborview card; build a Brindlecove card from this analysis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Ines Calloway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Within four weeks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No-decision deals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12 of the 19 status quo deals ended with no decision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Add a cost-of-manual-forecasting worksheet to discovery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Sales enablement lead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Q1</w:t>
            </w:r>
          </w:p>
        </w:tc>
      </w:tr>
    </w:tbl>
    <w:p/>
    <w:p>
      <w:r>
        <w:rPr>
          <w:i/>
          <w:sz w:val="16"/>
        </w:rPr>
        <w:t>Example: fictional company. Ferncastle Analytics, Harborview Metrics, Marlow &amp; Finch Logistics, Brindlecove Software and every person named in this example are invented for illustration. Any resemblance to real companies or people is coincidental.</w:t>
      </w:r>
    </w:p>
    <w:p>
      <w:pPr>
        <w:pStyle w:val="Heading1"/>
      </w:pPr>
      <w:r>
        <w:t>Common mistakes</w:t>
      </w:r>
    </w:p>
    <w:p>
      <w:pPr>
        <w:pStyle w:val="ListBullet"/>
      </w:pPr>
      <w:r>
        <w:rPr>
          <w:b/>
        </w:rPr>
        <w:t xml:space="preserve">A feature census instead of an analysis: </w:t>
      </w:r>
      <w:r>
        <w:t>Listing every feature of every rival hides what matters. Score the criteria buyers decide on, and say what you will do differently.</w:t>
      </w:r>
    </w:p>
    <w:p>
      <w:pPr>
        <w:pStyle w:val="ListBullet"/>
      </w:pPr>
      <w:r>
        <w:rPr>
          <w:b/>
        </w:rPr>
        <w:t xml:space="preserve">Leaving out the status quo: </w:t>
      </w:r>
      <w:r>
        <w:t>Deals are often lost to "no decision" rather than to a rival. Score changing nothing and in-house builds like any other competitor.</w:t>
      </w:r>
    </w:p>
    <w:p>
      <w:pPr>
        <w:pStyle w:val="ListBullet"/>
      </w:pPr>
      <w:r>
        <w:rPr>
          <w:b/>
        </w:rPr>
        <w:t xml:space="preserve">Scoring yourself generously: </w:t>
      </w:r>
      <w:r>
        <w:t>If you are "clearly stronger" on every criterion, the analysis will not survive the first lost deal. Ask sales and product to challenge your own scores.</w:t>
      </w:r>
    </w:p>
    <w:p>
      <w:pPr>
        <w:pStyle w:val="ListBullet"/>
      </w:pPr>
      <w:r>
        <w:rPr>
          <w:b/>
        </w:rPr>
        <w:t xml:space="preserve">Undated, unsourced claims: </w:t>
      </w:r>
      <w:r>
        <w:t>Competitors change pricing, packaging and messaging. A score without a source and a date cannot be checked and quietly becomes wrong.</w:t>
      </w:r>
    </w:p>
    <w:p>
      <w:pPr>
        <w:pStyle w:val="ListBullet"/>
      </w:pPr>
      <w:r>
        <w:rPr>
          <w:b/>
        </w:rPr>
        <w:t xml:space="preserve">Handing the analysis to sellers: </w:t>
      </w:r>
      <w:r>
        <w:t>A long analysis is the wrong tool in a live deal. Turn it into one-page battlecards for reps and keep the analysis for planning.</w:t>
      </w:r>
    </w:p>
    <w:p>
      <w:pPr>
        <w:pStyle w:val="ListBullet"/>
      </w:pPr>
      <w:r>
        <w:rPr>
          <w:b/>
        </w:rPr>
        <w:t xml:space="preserve">Gathering intelligence the wrong way: </w:t>
      </w:r>
      <w:r>
        <w:t>Posing as a buyer or using confidential material from a competitor's former employees creates legal and reputational risk. Stick to public sources, your own buyers and legitimate trials.</w:t>
      </w:r>
    </w:p>
    <w:sectPr w:rsidR="00FC693F" w:rsidRPr="0006063C" w:rsidSect="00034616">
      <w:footerReference w:type="default" r:id="rId9"/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Revspire | https://www.revspire.io/resources/templates/competitive-analysis-template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Competitive analysis template</dc:title>
  <dc:subject/>
  <dc:creator>Revspire</dc:creator>
  <cp:keywords/>
  <dc:description>generated by python-docx</dc:description>
  <cp:lastModifiedBy>Revspire</cp:lastModifiedBy>
  <cp:revision>1</cp:revision>
  <dcterms:created xsi:type="dcterms:W3CDTF">2026-10-18T00:00:00Z</dcterms:created>
  <dcterms:modified xsi:type="dcterms:W3CDTF">2026-10-18T00:00:00Z</dcterms:modified>
  <cp:category/>
</cp:coreProperties>
</file>