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competency framework template</w:t>
      </w:r>
    </w:p>
    <w:p>
      <w:r>
        <w:t>A sales competency framework template is a grid that sets out the competencies a selling role needs, the levels of each one, and the observable behaviours that evidence a level. It turns a rating from an opinion into a judgment someone else can check, which is what makes it usable for promotion, hiring and coaching decisions.</w:t>
      </w:r>
    </w:p>
    <w:p>
      <w:r>
        <w:rPr>
          <w:sz w:val="16"/>
        </w:rPr>
        <w:t>Last updated 2026-10-25. Online version: https://www.revspire.io/resources/templates/sales-competency-framework-template</w:t>
      </w:r>
    </w:p>
    <w:p>
      <w:pPr>
        <w:pStyle w:val="Heading1"/>
      </w:pPr>
      <w:r>
        <w:t>How to use this template</w:t>
      </w:r>
    </w:p>
    <w:p>
      <w:pPr>
        <w:pStyle w:val="ListNumber"/>
      </w:pPr>
      <w:r>
        <w:rPr>
          <w:b/>
        </w:rPr>
        <w:t xml:space="preserve">Start from the work, not a skills list: </w:t>
      </w:r>
      <w:r>
        <w:t>Take three recent won deals and three lost ones and write down what the rep actually did differently. Competencies that do not show up in a real deal are not competencies for this role, however good they sound.</w:t>
      </w:r>
    </w:p>
    <w:p>
      <w:pPr>
        <w:pStyle w:val="ListNumber"/>
      </w:pPr>
      <w:r>
        <w:rPr>
          <w:b/>
        </w:rPr>
        <w:t xml:space="preserve">Keep the list to five or six: </w:t>
      </w:r>
      <w:r>
        <w:t>A framework with fifteen competencies gets filled in once and never revised. Five or six that decide outcomes are enough, and you can add one when you can name the deal it would have changed.</w:t>
      </w:r>
    </w:p>
    <w:p>
      <w:pPr>
        <w:pStyle w:val="ListNumber"/>
      </w:pPr>
      <w:r>
        <w:rPr>
          <w:b/>
        </w:rPr>
        <w:t xml:space="preserve">Write anchors an observer could confirm: </w:t>
      </w:r>
      <w:r>
        <w:t>Each cell describes something a person did, not a quality they possess. If you cannot imagine watching a call and ticking it, rewrite it until you can.</w:t>
      </w:r>
    </w:p>
    <w:p>
      <w:pPr>
        <w:pStyle w:val="ListNumber"/>
      </w:pPr>
      <w:r>
        <w:rPr>
          <w:b/>
        </w:rPr>
        <w:t xml:space="preserve">Make the levels about independence, not volume: </w:t>
      </w:r>
      <w:r>
        <w:t>Levels should separate someone who can do it when prompted from someone who does it unprompted, from someone who teaches it. Volume of activity belongs in the pipeline, not here.</w:t>
      </w:r>
    </w:p>
    <w:p>
      <w:pPr>
        <w:pStyle w:val="ListNumber"/>
      </w:pPr>
      <w:r>
        <w:rPr>
          <w:b/>
        </w:rPr>
        <w:t xml:space="preserve">Have two people rate the same rep before you launch: </w:t>
      </w:r>
      <w:r>
        <w:t>Pick one rep, have two managers assess independently, then compare. Every cell they disagree on is an anchor that is not specific enough yet. Fix those before the framework decides anything.</w:t>
      </w:r>
    </w:p>
    <w:p>
      <w:pPr>
        <w:pStyle w:val="ListNumber"/>
      </w:pPr>
      <w:r>
        <w:rPr>
          <w:b/>
        </w:rPr>
        <w:t xml:space="preserve">Require evidence in the assessment sheet: </w:t>
      </w:r>
      <w:r>
        <w:t>A level with an empty evidence cell is an opinion. Naming the call, deal or artefact is what lets a rep challenge a rating and a second manager check it.</w:t>
      </w:r>
    </w:p>
    <w:p>
      <w:pPr>
        <w:pStyle w:val="Heading1"/>
      </w:pPr>
      <w:r>
        <w:t>The template</w:t>
      </w:r>
    </w:p>
    <w:p>
      <w:r>
        <w:t>Two sheets. The first is the framework itself and changes a few times a year; the second records where each rep sits and changes every cycle. Keep them separate, because mixing them is how a framework quietly turns into a performance record nobody will revise.</w:t>
      </w:r>
    </w:p>
    <w:p>
      <w:pPr>
        <w:pStyle w:val="Heading3"/>
      </w:pPr>
      <w:r>
        <w:t>Sheet 1: the competency framework</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Competency</w:t>
            </w:r>
          </w:p>
        </w:tc>
        <w:tc>
          <w:tcPr>
            <w:tcW w:type="dxa" w:w="2448"/>
            <w:shd w:val="clear" w:color="auto" w:fill="DCE6F5"/>
          </w:tcPr>
          <w:p>
            <w:r/>
            <w:r>
              <w:rPr>
                <w:b/>
                <w:sz w:val="18"/>
              </w:rPr>
              <w:t>Level 1 (developing)</w:t>
            </w:r>
          </w:p>
        </w:tc>
        <w:tc>
          <w:tcPr>
            <w:tcW w:type="dxa" w:w="2448"/>
            <w:shd w:val="clear" w:color="auto" w:fill="DCE6F5"/>
          </w:tcPr>
          <w:p>
            <w:r/>
            <w:r>
              <w:rPr>
                <w:b/>
                <w:sz w:val="18"/>
              </w:rPr>
              <w:t>Level 2 (capable)</w:t>
            </w:r>
          </w:p>
        </w:tc>
        <w:tc>
          <w:tcPr>
            <w:tcW w:type="dxa" w:w="2448"/>
            <w:shd w:val="clear" w:color="auto" w:fill="DCE6F5"/>
          </w:tcPr>
          <w:p>
            <w:r/>
            <w:r>
              <w:rPr>
                <w:b/>
                <w:sz w:val="18"/>
              </w:rPr>
              <w:t>Level 3 (strong)</w:t>
            </w:r>
          </w:p>
        </w:tc>
        <w:tc>
          <w:tcPr>
            <w:tcW w:type="dxa" w:w="2448"/>
            <w:shd w:val="clear" w:color="auto" w:fill="DCE6F5"/>
          </w:tcPr>
          <w:p>
            <w:r/>
            <w:r>
              <w:rPr>
                <w:b/>
                <w:sz w:val="18"/>
              </w:rPr>
              <w:t>Level 4 (teaches others)</w:t>
            </w:r>
          </w:p>
        </w:tc>
      </w:tr>
      <w:tr>
        <w:tc>
          <w:tcPr>
            <w:tcW w:type="dxa" w:w="2448"/>
          </w:tcPr>
          <w:p>
            <w:r/>
            <w:r>
              <w:rPr>
                <w:b/>
                <w:sz w:val="18"/>
              </w:rPr>
              <w:t>Discovery</w:t>
            </w:r>
          </w:p>
        </w:tc>
        <w:tc>
          <w:tcPr>
            <w:tcW w:type="dxa" w:w="2448"/>
          </w:tcPr>
          <w:p>
            <w:r/>
            <w:r>
              <w:rPr>
                <w:sz w:val="18"/>
              </w:rPr>
              <w:t>Asks prepared questions and records answers</w:t>
            </w:r>
          </w:p>
        </w:tc>
        <w:tc>
          <w:tcPr>
            <w:tcW w:type="dxa" w:w="2448"/>
          </w:tcPr>
          <w:p>
            <w:r/>
            <w:r>
              <w:rPr>
                <w:sz w:val="18"/>
              </w:rPr>
              <w:t>Uncovers the cost of the current approach in the buyer's own numbers</w:t>
            </w:r>
          </w:p>
        </w:tc>
        <w:tc>
          <w:tcPr>
            <w:tcW w:type="dxa" w:w="2448"/>
          </w:tcPr>
          <w:p>
            <w:r/>
            <w:r>
              <w:rPr>
                <w:sz w:val="18"/>
              </w:rPr>
              <w:t>Reframes the problem so the buyer describes a need they had not stated</w:t>
            </w:r>
          </w:p>
        </w:tc>
        <w:tc>
          <w:tcPr>
            <w:tcW w:type="dxa" w:w="2448"/>
          </w:tcPr>
          <w:p>
            <w:r/>
            <w:r>
              <w:rPr>
                <w:sz w:val="18"/>
              </w:rPr>
              <w:t>Builds discovery guides others reuse, and coaches the reframe</w:t>
            </w:r>
          </w:p>
        </w:tc>
      </w:tr>
      <w:tr>
        <w:tc>
          <w:tcPr>
            <w:tcW w:type="dxa" w:w="2448"/>
          </w:tcPr>
          <w:p>
            <w:r/>
            <w:r>
              <w:rPr>
                <w:b/>
                <w:sz w:val="18"/>
              </w:rPr>
              <w:t>Multi-threading</w:t>
            </w:r>
          </w:p>
        </w:tc>
        <w:tc>
          <w:tcPr>
            <w:tcW w:type="dxa" w:w="2448"/>
          </w:tcPr>
          <w:p>
            <w:r/>
            <w:r>
              <w:rPr>
                <w:sz w:val="18"/>
              </w:rPr>
              <w:t>Works with the single contact who replied</w:t>
            </w:r>
          </w:p>
        </w:tc>
        <w:tc>
          <w:tcPr>
            <w:tcW w:type="dxa" w:w="2448"/>
          </w:tcPr>
          <w:p>
            <w:r/>
            <w:r>
              <w:rPr>
                <w:sz w:val="18"/>
              </w:rPr>
              <w:t>Names every role in the decision and who is missing</w:t>
            </w:r>
          </w:p>
        </w:tc>
        <w:tc>
          <w:tcPr>
            <w:tcW w:type="dxa" w:w="2448"/>
          </w:tcPr>
          <w:p>
            <w:r/>
            <w:r>
              <w:rPr>
                <w:sz w:val="18"/>
              </w:rPr>
              <w:t>Has a relationship with the economic buyer and one detractor</w:t>
            </w:r>
          </w:p>
        </w:tc>
        <w:tc>
          <w:tcPr>
            <w:tcW w:type="dxa" w:w="2448"/>
          </w:tcPr>
          <w:p>
            <w:r/>
            <w:r>
              <w:rPr>
                <w:sz w:val="18"/>
              </w:rPr>
              <w:t>Teaches how to earn a second thread without going around a champion</w:t>
            </w:r>
          </w:p>
        </w:tc>
      </w:tr>
      <w:tr>
        <w:tc>
          <w:tcPr>
            <w:tcW w:type="dxa" w:w="2448"/>
          </w:tcPr>
          <w:p>
            <w:r/>
            <w:r>
              <w:rPr>
                <w:b/>
                <w:sz w:val="18"/>
              </w:rPr>
              <w:t>Commercial and pricing</w:t>
            </w:r>
          </w:p>
        </w:tc>
        <w:tc>
          <w:tcPr>
            <w:tcW w:type="dxa" w:w="2448"/>
          </w:tcPr>
          <w:p>
            <w:r/>
            <w:r>
              <w:rPr>
                <w:sz w:val="18"/>
              </w:rPr>
              <w:t>Quotes list price and escalates every exception</w:t>
            </w:r>
          </w:p>
        </w:tc>
        <w:tc>
          <w:tcPr>
            <w:tcW w:type="dxa" w:w="2448"/>
          </w:tcPr>
          <w:p>
            <w:r/>
            <w:r>
              <w:rPr>
                <w:sz w:val="18"/>
              </w:rPr>
              <w:t>Explains the pricing model and defends it without discounting</w:t>
            </w:r>
          </w:p>
        </w:tc>
        <w:tc>
          <w:tcPr>
            <w:tcW w:type="dxa" w:w="2448"/>
          </w:tcPr>
          <w:p>
            <w:r/>
            <w:r>
              <w:rPr>
                <w:sz w:val="18"/>
              </w:rPr>
              <w:t>Trades concessions for terms, and documents what was traded for what</w:t>
            </w:r>
          </w:p>
        </w:tc>
        <w:tc>
          <w:tcPr>
            <w:tcW w:type="dxa" w:w="2448"/>
          </w:tcPr>
          <w:p>
            <w:r/>
            <w:r>
              <w:rPr>
                <w:sz w:val="18"/>
              </w:rPr>
              <w:t>Sets the team's concession guardrails and reviews exceptions</w:t>
            </w:r>
          </w:p>
        </w:tc>
      </w:tr>
      <w:tr>
        <w:tc>
          <w:tcPr>
            <w:tcW w:type="dxa" w:w="2448"/>
          </w:tcPr>
          <w:p>
            <w:r/>
            <w:r>
              <w:rPr>
                <w:b/>
                <w:sz w:val="18"/>
              </w:rPr>
              <w:t>Objection handling</w:t>
            </w:r>
          </w:p>
        </w:tc>
        <w:tc>
          <w:tcPr>
            <w:tcW w:type="dxa" w:w="2448"/>
          </w:tcPr>
          <w:p>
            <w:r/>
            <w:r>
              <w:rPr>
                <w:sz w:val="18"/>
              </w:rPr>
              <w:t>Answers the objection as stated</w:t>
            </w:r>
          </w:p>
        </w:tc>
        <w:tc>
          <w:tcPr>
            <w:tcW w:type="dxa" w:w="2448"/>
          </w:tcPr>
          <w:p>
            <w:r/>
            <w:r>
              <w:rPr>
                <w:sz w:val="18"/>
              </w:rPr>
              <w:t>Separates a stated objection from the underlying concern</w:t>
            </w:r>
          </w:p>
        </w:tc>
        <w:tc>
          <w:tcPr>
            <w:tcW w:type="dxa" w:w="2448"/>
          </w:tcPr>
          <w:p>
            <w:r/>
            <w:r>
              <w:rPr>
                <w:sz w:val="18"/>
              </w:rPr>
              <w:t>Handles the concern behind the objection and confirms it is resolved</w:t>
            </w:r>
          </w:p>
        </w:tc>
        <w:tc>
          <w:tcPr>
            <w:tcW w:type="dxa" w:w="2448"/>
          </w:tcPr>
          <w:p>
            <w:r/>
            <w:r>
              <w:rPr>
                <w:sz w:val="18"/>
              </w:rPr>
              <w:t>Builds the objection library from live calls and keeps it current</w:t>
            </w:r>
          </w:p>
        </w:tc>
      </w:tr>
      <w:tr>
        <w:tc>
          <w:tcPr>
            <w:tcW w:type="dxa" w:w="2448"/>
          </w:tcPr>
          <w:p>
            <w:r/>
            <w:r>
              <w:rPr>
                <w:b/>
                <w:sz w:val="18"/>
              </w:rPr>
              <w:t>Forecast accuracy</w:t>
            </w:r>
          </w:p>
        </w:tc>
        <w:tc>
          <w:tcPr>
            <w:tcW w:type="dxa" w:w="2448"/>
          </w:tcPr>
          <w:p>
            <w:r/>
            <w:r>
              <w:rPr>
                <w:sz w:val="18"/>
              </w:rPr>
              <w:t>Reports stage and date as the rep believes them</w:t>
            </w:r>
          </w:p>
        </w:tc>
        <w:tc>
          <w:tcPr>
            <w:tcW w:type="dxa" w:w="2448"/>
          </w:tcPr>
          <w:p>
            <w:r/>
            <w:r>
              <w:rPr>
                <w:sz w:val="18"/>
              </w:rPr>
              <w:t>Gives a next step with a date and a named owner on the buyer side</w:t>
            </w:r>
          </w:p>
        </w:tc>
        <w:tc>
          <w:tcPr>
            <w:tcW w:type="dxa" w:w="2448"/>
          </w:tcPr>
          <w:p>
            <w:r/>
            <w:r>
              <w:rPr>
                <w:sz w:val="18"/>
              </w:rPr>
              <w:t>Commits a date and hits it, and flags slippage before it shows in the number</w:t>
            </w:r>
          </w:p>
        </w:tc>
        <w:tc>
          <w:tcPr>
            <w:tcW w:type="dxa" w:w="2448"/>
          </w:tcPr>
          <w:p>
            <w:r/>
            <w:r>
              <w:rPr>
                <w:sz w:val="18"/>
              </w:rPr>
              <w:t>Calibrates other reps' forecasts and challenges optimistic commits</w:t>
            </w:r>
          </w:p>
        </w:tc>
      </w:tr>
    </w:tbl>
    <w:p/>
    <w:p>
      <w:pPr>
        <w:pStyle w:val="Heading3"/>
      </w:pPr>
      <w:r>
        <w:t>Sheet 2: the rep assessment record</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DCE6F5"/>
          </w:tcPr>
          <w:p>
            <w:r/>
            <w:r>
              <w:rPr>
                <w:b/>
                <w:sz w:val="18"/>
              </w:rPr>
              <w:t>Rep</w:t>
            </w:r>
          </w:p>
        </w:tc>
        <w:tc>
          <w:tcPr>
            <w:tcW w:type="dxa" w:w="1749"/>
            <w:shd w:val="clear" w:color="auto" w:fill="DCE6F5"/>
          </w:tcPr>
          <w:p>
            <w:r/>
            <w:r>
              <w:rPr>
                <w:b/>
                <w:sz w:val="18"/>
              </w:rPr>
              <w:t>Competency</w:t>
            </w:r>
          </w:p>
        </w:tc>
        <w:tc>
          <w:tcPr>
            <w:tcW w:type="dxa" w:w="1749"/>
            <w:shd w:val="clear" w:color="auto" w:fill="DCE6F5"/>
          </w:tcPr>
          <w:p>
            <w:r/>
            <w:r>
              <w:rPr>
                <w:b/>
                <w:sz w:val="18"/>
              </w:rPr>
              <w:t>Level claimed</w:t>
            </w:r>
          </w:p>
        </w:tc>
        <w:tc>
          <w:tcPr>
            <w:tcW w:type="dxa" w:w="1749"/>
            <w:shd w:val="clear" w:color="auto" w:fill="DCE6F5"/>
          </w:tcPr>
          <w:p>
            <w:r/>
            <w:r>
              <w:rPr>
                <w:b/>
                <w:sz w:val="18"/>
              </w:rPr>
              <w:t>Evidence cited</w:t>
            </w:r>
          </w:p>
        </w:tc>
        <w:tc>
          <w:tcPr>
            <w:tcW w:type="dxa" w:w="1749"/>
            <w:shd w:val="clear" w:color="auto" w:fill="DCE6F5"/>
          </w:tcPr>
          <w:p>
            <w:r/>
            <w:r>
              <w:rPr>
                <w:b/>
                <w:sz w:val="18"/>
              </w:rPr>
              <w:t>Assessor</w:t>
            </w:r>
          </w:p>
        </w:tc>
        <w:tc>
          <w:tcPr>
            <w:tcW w:type="dxa" w:w="1749"/>
            <w:shd w:val="clear" w:color="auto" w:fill="DCE6F5"/>
          </w:tcPr>
          <w:p>
            <w:r/>
            <w:r>
              <w:rPr>
                <w:b/>
                <w:sz w:val="18"/>
              </w:rPr>
              <w:t>Agreed level</w:t>
            </w:r>
          </w:p>
        </w:tc>
        <w:tc>
          <w:tcPr>
            <w:tcW w:type="dxa" w:w="1749"/>
            <w:shd w:val="clear" w:color="auto" w:fill="DCE6F5"/>
          </w:tcPr>
          <w:p>
            <w:r/>
            <w:r>
              <w:rPr>
                <w:b/>
                <w:sz w:val="18"/>
              </w:rPr>
              <w:t>Review date</w:t>
            </w:r>
          </w:p>
        </w:tc>
      </w:tr>
      <w:tr>
        <w:tc>
          <w:tcPr>
            <w:tcW w:type="dxa" w:w="1749"/>
          </w:tcPr>
          <w:p>
            <w:r/>
            <w:r>
              <w:rPr>
                <w:b/>
                <w:sz w:val="18"/>
              </w:rPr>
              <w:t>[Rep name]</w:t>
            </w:r>
          </w:p>
        </w:tc>
        <w:tc>
          <w:tcPr>
            <w:tcW w:type="dxa" w:w="1749"/>
          </w:tcPr>
          <w:p>
            <w:r/>
            <w:r>
              <w:rPr>
                <w:sz w:val="18"/>
              </w:rPr>
              <w:t>Discovery</w:t>
            </w:r>
          </w:p>
        </w:tc>
        <w:tc>
          <w:tcPr>
            <w:tcW w:type="dxa" w:w="1749"/>
          </w:tcPr>
          <w:p>
            <w:r/>
            <w:r>
              <w:rPr>
                <w:sz w:val="18"/>
              </w:rPr>
              <w:t>[Level claimed]</w:t>
            </w:r>
          </w:p>
        </w:tc>
        <w:tc>
          <w:tcPr>
            <w:tcW w:type="dxa" w:w="1749"/>
          </w:tcPr>
          <w:p>
            <w:r/>
            <w:r>
              <w:rPr>
                <w:sz w:val="18"/>
              </w:rPr>
              <w:t>[The call, deal or artefact that shows it]</w:t>
            </w:r>
          </w:p>
        </w:tc>
        <w:tc>
          <w:tcPr>
            <w:tcW w:type="dxa" w:w="1749"/>
          </w:tcPr>
          <w:p>
            <w:r/>
            <w:r>
              <w:rPr>
                <w:sz w:val="18"/>
              </w:rPr>
              <w:t>[Assessor]</w:t>
            </w:r>
          </w:p>
        </w:tc>
        <w:tc>
          <w:tcPr>
            <w:tcW w:type="dxa" w:w="1749"/>
          </w:tcPr>
          <w:p>
            <w:r/>
            <w:r>
              <w:rPr>
                <w:sz w:val="18"/>
              </w:rPr>
              <w:t>[Level agreed]</w:t>
            </w:r>
          </w:p>
        </w:tc>
        <w:tc>
          <w:tcPr>
            <w:tcW w:type="dxa" w:w="1749"/>
          </w:tcPr>
          <w:p>
            <w:r/>
            <w:r>
              <w:rPr>
                <w:sz w:val="18"/>
              </w:rPr>
              <w:t>[Date]</w:t>
            </w:r>
          </w:p>
        </w:tc>
      </w:tr>
      <w:tr>
        <w:tc>
          <w:tcPr>
            <w:tcW w:type="dxa" w:w="1749"/>
          </w:tcPr>
          <w:p>
            <w:r/>
            <w:r>
              <w:rPr>
                <w:b/>
                <w:sz w:val="18"/>
              </w:rPr>
              <w:t>[Rep name]</w:t>
            </w:r>
          </w:p>
        </w:tc>
        <w:tc>
          <w:tcPr>
            <w:tcW w:type="dxa" w:w="1749"/>
          </w:tcPr>
          <w:p>
            <w:r/>
            <w:r>
              <w:rPr>
                <w:sz w:val="18"/>
              </w:rPr>
              <w:t>Multi-threading</w:t>
            </w:r>
          </w:p>
        </w:tc>
        <w:tc>
          <w:tcPr>
            <w:tcW w:type="dxa" w:w="1749"/>
          </w:tcPr>
          <w:p>
            <w:r/>
            <w:r>
              <w:rPr>
                <w:sz w:val="18"/>
              </w:rPr>
              <w:t>[Level claimed]</w:t>
            </w:r>
          </w:p>
        </w:tc>
        <w:tc>
          <w:tcPr>
            <w:tcW w:type="dxa" w:w="1749"/>
          </w:tcPr>
          <w:p>
            <w:r/>
            <w:r>
              <w:rPr>
                <w:sz w:val="18"/>
              </w:rPr>
              <w:t>[The call, deal or artefact that shows it]</w:t>
            </w:r>
          </w:p>
        </w:tc>
        <w:tc>
          <w:tcPr>
            <w:tcW w:type="dxa" w:w="1749"/>
          </w:tcPr>
          <w:p>
            <w:r/>
            <w:r>
              <w:rPr>
                <w:sz w:val="18"/>
              </w:rPr>
              <w:t>[Assessor]</w:t>
            </w:r>
          </w:p>
        </w:tc>
        <w:tc>
          <w:tcPr>
            <w:tcW w:type="dxa" w:w="1749"/>
          </w:tcPr>
          <w:p>
            <w:r/>
            <w:r>
              <w:rPr>
                <w:sz w:val="18"/>
              </w:rPr>
              <w:t>[Level agreed]</w:t>
            </w:r>
          </w:p>
        </w:tc>
        <w:tc>
          <w:tcPr>
            <w:tcW w:type="dxa" w:w="1749"/>
          </w:tcPr>
          <w:p>
            <w:r/>
            <w:r>
              <w:rPr>
                <w:sz w:val="18"/>
              </w:rPr>
              <w:t>[Date]</w:t>
            </w:r>
          </w:p>
        </w:tc>
      </w:tr>
      <w:tr>
        <w:tc>
          <w:tcPr>
            <w:tcW w:type="dxa" w:w="1749"/>
          </w:tcPr>
          <w:p>
            <w:r/>
            <w:r>
              <w:rPr>
                <w:b/>
                <w:sz w:val="18"/>
              </w:rPr>
              <w:t>[Rep name]</w:t>
            </w:r>
          </w:p>
        </w:tc>
        <w:tc>
          <w:tcPr>
            <w:tcW w:type="dxa" w:w="1749"/>
          </w:tcPr>
          <w:p>
            <w:r/>
            <w:r>
              <w:rPr>
                <w:sz w:val="18"/>
              </w:rPr>
              <w:t>Commercial and pricing</w:t>
            </w:r>
          </w:p>
        </w:tc>
        <w:tc>
          <w:tcPr>
            <w:tcW w:type="dxa" w:w="1749"/>
          </w:tcPr>
          <w:p>
            <w:r/>
            <w:r>
              <w:rPr>
                <w:sz w:val="18"/>
              </w:rPr>
              <w:t>[Level claimed]</w:t>
            </w:r>
          </w:p>
        </w:tc>
        <w:tc>
          <w:tcPr>
            <w:tcW w:type="dxa" w:w="1749"/>
          </w:tcPr>
          <w:p>
            <w:r/>
            <w:r>
              <w:rPr>
                <w:sz w:val="18"/>
              </w:rPr>
              <w:t>[The call, deal or artefact that shows it]</w:t>
            </w:r>
          </w:p>
        </w:tc>
        <w:tc>
          <w:tcPr>
            <w:tcW w:type="dxa" w:w="1749"/>
          </w:tcPr>
          <w:p>
            <w:r/>
            <w:r>
              <w:rPr>
                <w:sz w:val="18"/>
              </w:rPr>
              <w:t>[Assessor]</w:t>
            </w:r>
          </w:p>
        </w:tc>
        <w:tc>
          <w:tcPr>
            <w:tcW w:type="dxa" w:w="1749"/>
          </w:tcPr>
          <w:p>
            <w:r/>
            <w:r>
              <w:rPr>
                <w:sz w:val="18"/>
              </w:rPr>
              <w:t>[Level agreed]</w:t>
            </w:r>
          </w:p>
        </w:tc>
        <w:tc>
          <w:tcPr>
            <w:tcW w:type="dxa" w:w="1749"/>
          </w:tcPr>
          <w:p>
            <w:r/>
            <w:r>
              <w:rPr>
                <w:sz w:val="18"/>
              </w:rPr>
              <w:t>[Date]</w:t>
            </w:r>
          </w:p>
        </w:tc>
      </w:tr>
    </w:tbl>
    <w:p/>
    <w:p>
      <w:r>
        <w:br w:type="page"/>
      </w:r>
    </w:p>
    <w:p>
      <w:pPr>
        <w:pStyle w:val="Heading1"/>
      </w:pPr>
      <w:r>
        <w:t>A worked example</w:t>
      </w:r>
    </w:p>
    <w:p>
      <w:r>
        <w:rPr>
          <w:b/>
        </w:rPr>
        <w:t xml:space="preserve">Example: fictional company. </w:t>
      </w:r>
      <w:r>
        <w:t>Ferncastle Analytics sells a reporting platform to mid-market finance teams. Priya Raghavan has been an account executive for fourteen months and has asked what reaching the senior level requires. Her manager, Tom Brennan, assesses her against the framework before the conversation rather than during it.</w:t>
      </w:r>
    </w:p>
    <w:p>
      <w:pPr>
        <w:pStyle w:val="Heading3"/>
      </w:pPr>
      <w:r>
        <w:t>Priya Raghavan, assessed October 2026</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FBE7C6"/>
          </w:tcPr>
          <w:p>
            <w:r/>
            <w:r>
              <w:rPr>
                <w:b/>
                <w:sz w:val="18"/>
              </w:rPr>
              <w:t>Rep</w:t>
            </w:r>
          </w:p>
        </w:tc>
        <w:tc>
          <w:tcPr>
            <w:tcW w:type="dxa" w:w="1749"/>
            <w:shd w:val="clear" w:color="auto" w:fill="FBE7C6"/>
          </w:tcPr>
          <w:p>
            <w:r/>
            <w:r>
              <w:rPr>
                <w:b/>
                <w:sz w:val="18"/>
              </w:rPr>
              <w:t>Competency</w:t>
            </w:r>
          </w:p>
        </w:tc>
        <w:tc>
          <w:tcPr>
            <w:tcW w:type="dxa" w:w="1749"/>
            <w:shd w:val="clear" w:color="auto" w:fill="FBE7C6"/>
          </w:tcPr>
          <w:p>
            <w:r/>
            <w:r>
              <w:rPr>
                <w:b/>
                <w:sz w:val="18"/>
              </w:rPr>
              <w:t>Level claimed</w:t>
            </w:r>
          </w:p>
        </w:tc>
        <w:tc>
          <w:tcPr>
            <w:tcW w:type="dxa" w:w="1749"/>
            <w:shd w:val="clear" w:color="auto" w:fill="FBE7C6"/>
          </w:tcPr>
          <w:p>
            <w:r/>
            <w:r>
              <w:rPr>
                <w:b/>
                <w:sz w:val="18"/>
              </w:rPr>
              <w:t>Evidence cited</w:t>
            </w:r>
          </w:p>
        </w:tc>
        <w:tc>
          <w:tcPr>
            <w:tcW w:type="dxa" w:w="1749"/>
            <w:shd w:val="clear" w:color="auto" w:fill="FBE7C6"/>
          </w:tcPr>
          <w:p>
            <w:r/>
            <w:r>
              <w:rPr>
                <w:b/>
                <w:sz w:val="18"/>
              </w:rPr>
              <w:t>Assessor</w:t>
            </w:r>
          </w:p>
        </w:tc>
        <w:tc>
          <w:tcPr>
            <w:tcW w:type="dxa" w:w="1749"/>
            <w:shd w:val="clear" w:color="auto" w:fill="FBE7C6"/>
          </w:tcPr>
          <w:p>
            <w:r/>
            <w:r>
              <w:rPr>
                <w:b/>
                <w:sz w:val="18"/>
              </w:rPr>
              <w:t>Agreed level</w:t>
            </w:r>
          </w:p>
        </w:tc>
        <w:tc>
          <w:tcPr>
            <w:tcW w:type="dxa" w:w="1749"/>
            <w:shd w:val="clear" w:color="auto" w:fill="FBE7C6"/>
          </w:tcPr>
          <w:p>
            <w:r/>
            <w:r>
              <w:rPr>
                <w:b/>
                <w:sz w:val="18"/>
              </w:rPr>
              <w:t>Review date</w:t>
            </w:r>
          </w:p>
        </w:tc>
      </w:tr>
      <w:tr>
        <w:tc>
          <w:tcPr>
            <w:tcW w:type="dxa" w:w="1749"/>
          </w:tcPr>
          <w:p>
            <w:r/>
            <w:r>
              <w:rPr>
                <w:b/>
                <w:sz w:val="18"/>
              </w:rPr>
              <w:t>Priya Raghavan</w:t>
            </w:r>
          </w:p>
        </w:tc>
        <w:tc>
          <w:tcPr>
            <w:tcW w:type="dxa" w:w="1749"/>
          </w:tcPr>
          <w:p>
            <w:r/>
            <w:r>
              <w:rPr>
                <w:sz w:val="18"/>
              </w:rPr>
              <w:t>Discovery</w:t>
            </w:r>
          </w:p>
        </w:tc>
        <w:tc>
          <w:tcPr>
            <w:tcW w:type="dxa" w:w="1749"/>
          </w:tcPr>
          <w:p>
            <w:r/>
            <w:r>
              <w:rPr>
                <w:sz w:val="18"/>
              </w:rPr>
              <w:t>Level 3</w:t>
            </w:r>
          </w:p>
        </w:tc>
        <w:tc>
          <w:tcPr>
            <w:tcW w:type="dxa" w:w="1749"/>
          </w:tcPr>
          <w:p>
            <w:r/>
            <w:r>
              <w:rPr>
                <w:sz w:val="18"/>
              </w:rPr>
              <w:t>Harborview Metrics call, 2 October: asked what the month-end close currently costs in analyst days and wrote the figure into the recap</w:t>
            </w:r>
          </w:p>
        </w:tc>
        <w:tc>
          <w:tcPr>
            <w:tcW w:type="dxa" w:w="1749"/>
          </w:tcPr>
          <w:p>
            <w:r/>
            <w:r>
              <w:rPr>
                <w:sz w:val="18"/>
              </w:rPr>
              <w:t>Tom Brennan</w:t>
            </w:r>
          </w:p>
        </w:tc>
        <w:tc>
          <w:tcPr>
            <w:tcW w:type="dxa" w:w="1749"/>
          </w:tcPr>
          <w:p>
            <w:r/>
            <w:r>
              <w:rPr>
                <w:sz w:val="18"/>
              </w:rPr>
              <w:t>Level 3</w:t>
            </w:r>
          </w:p>
        </w:tc>
        <w:tc>
          <w:tcPr>
            <w:tcW w:type="dxa" w:w="1749"/>
          </w:tcPr>
          <w:p>
            <w:r/>
            <w:r>
              <w:rPr>
                <w:sz w:val="18"/>
              </w:rPr>
              <w:t>2027-01-15</w:t>
            </w:r>
          </w:p>
        </w:tc>
      </w:tr>
      <w:tr>
        <w:tc>
          <w:tcPr>
            <w:tcW w:type="dxa" w:w="1749"/>
          </w:tcPr>
          <w:p>
            <w:r/>
            <w:r>
              <w:rPr>
                <w:b/>
                <w:sz w:val="18"/>
              </w:rPr>
              <w:t>Priya Raghavan</w:t>
            </w:r>
          </w:p>
        </w:tc>
        <w:tc>
          <w:tcPr>
            <w:tcW w:type="dxa" w:w="1749"/>
          </w:tcPr>
          <w:p>
            <w:r/>
            <w:r>
              <w:rPr>
                <w:sz w:val="18"/>
              </w:rPr>
              <w:t>Multi-threading</w:t>
            </w:r>
          </w:p>
        </w:tc>
        <w:tc>
          <w:tcPr>
            <w:tcW w:type="dxa" w:w="1749"/>
          </w:tcPr>
          <w:p>
            <w:r/>
            <w:r>
              <w:rPr>
                <w:sz w:val="18"/>
              </w:rPr>
              <w:t>Level 3</w:t>
            </w:r>
          </w:p>
        </w:tc>
        <w:tc>
          <w:tcPr>
            <w:tcW w:type="dxa" w:w="1749"/>
          </w:tcPr>
          <w:p>
            <w:r/>
            <w:r>
              <w:rPr>
                <w:sz w:val="18"/>
              </w:rPr>
              <w:t>Marlow &amp; Finch Logistics: three threads named, but the economic buyer has never been on a call</w:t>
            </w:r>
          </w:p>
        </w:tc>
        <w:tc>
          <w:tcPr>
            <w:tcW w:type="dxa" w:w="1749"/>
          </w:tcPr>
          <w:p>
            <w:r/>
            <w:r>
              <w:rPr>
                <w:sz w:val="18"/>
              </w:rPr>
              <w:t>Tom Brennan</w:t>
            </w:r>
          </w:p>
        </w:tc>
        <w:tc>
          <w:tcPr>
            <w:tcW w:type="dxa" w:w="1749"/>
          </w:tcPr>
          <w:p>
            <w:r/>
            <w:r>
              <w:rPr>
                <w:sz w:val="18"/>
              </w:rPr>
              <w:t>Level 2</w:t>
            </w:r>
          </w:p>
        </w:tc>
        <w:tc>
          <w:tcPr>
            <w:tcW w:type="dxa" w:w="1749"/>
          </w:tcPr>
          <w:p>
            <w:r/>
            <w:r>
              <w:rPr>
                <w:sz w:val="18"/>
              </w:rPr>
              <w:t>2027-01-15</w:t>
            </w:r>
          </w:p>
        </w:tc>
      </w:tr>
      <w:tr>
        <w:tc>
          <w:tcPr>
            <w:tcW w:type="dxa" w:w="1749"/>
          </w:tcPr>
          <w:p>
            <w:r/>
            <w:r>
              <w:rPr>
                <w:b/>
                <w:sz w:val="18"/>
              </w:rPr>
              <w:t>Priya Raghavan</w:t>
            </w:r>
          </w:p>
        </w:tc>
        <w:tc>
          <w:tcPr>
            <w:tcW w:type="dxa" w:w="1749"/>
          </w:tcPr>
          <w:p>
            <w:r/>
            <w:r>
              <w:rPr>
                <w:sz w:val="18"/>
              </w:rPr>
              <w:t>Commercial and pricing</w:t>
            </w:r>
          </w:p>
        </w:tc>
        <w:tc>
          <w:tcPr>
            <w:tcW w:type="dxa" w:w="1749"/>
          </w:tcPr>
          <w:p>
            <w:r/>
            <w:r>
              <w:rPr>
                <w:sz w:val="18"/>
              </w:rPr>
              <w:t>Level 2</w:t>
            </w:r>
          </w:p>
        </w:tc>
        <w:tc>
          <w:tcPr>
            <w:tcW w:type="dxa" w:w="1749"/>
          </w:tcPr>
          <w:p>
            <w:r/>
            <w:r>
              <w:rPr>
                <w:sz w:val="18"/>
              </w:rPr>
              <w:t>Two of three closed deals went out at list; the third was discounted without a term traded in return</w:t>
            </w:r>
          </w:p>
        </w:tc>
        <w:tc>
          <w:tcPr>
            <w:tcW w:type="dxa" w:w="1749"/>
          </w:tcPr>
          <w:p>
            <w:r/>
            <w:r>
              <w:rPr>
                <w:sz w:val="18"/>
              </w:rPr>
              <w:t>Tom Brennan</w:t>
            </w:r>
          </w:p>
        </w:tc>
        <w:tc>
          <w:tcPr>
            <w:tcW w:type="dxa" w:w="1749"/>
          </w:tcPr>
          <w:p>
            <w:r/>
            <w:r>
              <w:rPr>
                <w:sz w:val="18"/>
              </w:rPr>
              <w:t>Level 2</w:t>
            </w:r>
          </w:p>
        </w:tc>
        <w:tc>
          <w:tcPr>
            <w:tcW w:type="dxa" w:w="1749"/>
          </w:tcPr>
          <w:p>
            <w:r/>
            <w:r>
              <w:rPr>
                <w:sz w:val="18"/>
              </w:rPr>
              <w:t>2027-01-15</w:t>
            </w:r>
          </w:p>
        </w:tc>
      </w:tr>
      <w:tr>
        <w:tc>
          <w:tcPr>
            <w:tcW w:type="dxa" w:w="1749"/>
          </w:tcPr>
          <w:p>
            <w:r/>
            <w:r>
              <w:rPr>
                <w:b/>
                <w:sz w:val="18"/>
              </w:rPr>
              <w:t>Priya Raghavan</w:t>
            </w:r>
          </w:p>
        </w:tc>
        <w:tc>
          <w:tcPr>
            <w:tcW w:type="dxa" w:w="1749"/>
          </w:tcPr>
          <w:p>
            <w:r/>
            <w:r>
              <w:rPr>
                <w:sz w:val="18"/>
              </w:rPr>
              <w:t>Objection handling</w:t>
            </w:r>
          </w:p>
        </w:tc>
        <w:tc>
          <w:tcPr>
            <w:tcW w:type="dxa" w:w="1749"/>
          </w:tcPr>
          <w:p>
            <w:r/>
            <w:r>
              <w:rPr>
                <w:sz w:val="18"/>
              </w:rPr>
              <w:t>Level 3</w:t>
            </w:r>
          </w:p>
        </w:tc>
        <w:tc>
          <w:tcPr>
            <w:tcW w:type="dxa" w:w="1749"/>
          </w:tcPr>
          <w:p>
            <w:r/>
            <w:r>
              <w:rPr>
                <w:sz w:val="18"/>
              </w:rPr>
              <w:t>Harborview Metrics: the stated objection was price, the concern was the migration window, and the recap addressed the window</w:t>
            </w:r>
          </w:p>
        </w:tc>
        <w:tc>
          <w:tcPr>
            <w:tcW w:type="dxa" w:w="1749"/>
          </w:tcPr>
          <w:p>
            <w:r/>
            <w:r>
              <w:rPr>
                <w:sz w:val="18"/>
              </w:rPr>
              <w:t>Tom Brennan</w:t>
            </w:r>
          </w:p>
        </w:tc>
        <w:tc>
          <w:tcPr>
            <w:tcW w:type="dxa" w:w="1749"/>
          </w:tcPr>
          <w:p>
            <w:r/>
            <w:r>
              <w:rPr>
                <w:sz w:val="18"/>
              </w:rPr>
              <w:t>Level 3</w:t>
            </w:r>
          </w:p>
        </w:tc>
        <w:tc>
          <w:tcPr>
            <w:tcW w:type="dxa" w:w="1749"/>
          </w:tcPr>
          <w:p>
            <w:r/>
            <w:r>
              <w:rPr>
                <w:sz w:val="18"/>
              </w:rPr>
              <w:t>2027-01-15</w:t>
            </w:r>
          </w:p>
        </w:tc>
      </w:tr>
      <w:tr>
        <w:tc>
          <w:tcPr>
            <w:tcW w:type="dxa" w:w="1749"/>
          </w:tcPr>
          <w:p>
            <w:r/>
            <w:r>
              <w:rPr>
                <w:b/>
                <w:sz w:val="18"/>
              </w:rPr>
              <w:t>Priya Raghavan</w:t>
            </w:r>
          </w:p>
        </w:tc>
        <w:tc>
          <w:tcPr>
            <w:tcW w:type="dxa" w:w="1749"/>
          </w:tcPr>
          <w:p>
            <w:r/>
            <w:r>
              <w:rPr>
                <w:sz w:val="18"/>
              </w:rPr>
              <w:t>Forecast accuracy</w:t>
            </w:r>
          </w:p>
        </w:tc>
        <w:tc>
          <w:tcPr>
            <w:tcW w:type="dxa" w:w="1749"/>
          </w:tcPr>
          <w:p>
            <w:r/>
            <w:r>
              <w:rPr>
                <w:sz w:val="18"/>
              </w:rPr>
              <w:t>Level 2</w:t>
            </w:r>
          </w:p>
        </w:tc>
        <w:tc>
          <w:tcPr>
            <w:tcW w:type="dxa" w:w="1749"/>
          </w:tcPr>
          <w:p>
            <w:r/>
            <w:r>
              <w:rPr>
                <w:sz w:val="18"/>
              </w:rPr>
              <w:t>Two commits moved a month late; both had been flagged in the week they slipped, not before</w:t>
            </w:r>
          </w:p>
        </w:tc>
        <w:tc>
          <w:tcPr>
            <w:tcW w:type="dxa" w:w="1749"/>
          </w:tcPr>
          <w:p>
            <w:r/>
            <w:r>
              <w:rPr>
                <w:sz w:val="18"/>
              </w:rPr>
              <w:t>Tom Brennan</w:t>
            </w:r>
          </w:p>
        </w:tc>
        <w:tc>
          <w:tcPr>
            <w:tcW w:type="dxa" w:w="1749"/>
          </w:tcPr>
          <w:p>
            <w:r/>
            <w:r>
              <w:rPr>
                <w:sz w:val="18"/>
              </w:rPr>
              <w:t>Level 2</w:t>
            </w:r>
          </w:p>
        </w:tc>
        <w:tc>
          <w:tcPr>
            <w:tcW w:type="dxa" w:w="1749"/>
          </w:tcPr>
          <w:p>
            <w:r/>
            <w:r>
              <w:rPr>
                <w:sz w:val="18"/>
              </w:rPr>
              <w:t>2027-01-15</w:t>
            </w:r>
          </w:p>
        </w:tc>
      </w:tr>
    </w:tbl>
    <w:p/>
    <w:p>
      <w:pPr>
        <w:pStyle w:val="Heading3"/>
      </w:pPr>
      <w:r>
        <w:t>What the assessment turned into</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FBE7C6"/>
          </w:tcPr>
          <w:p>
            <w:r/>
            <w:r>
              <w:rPr>
                <w:b/>
                <w:sz w:val="18"/>
              </w:rPr>
              <w:t>Gap</w:t>
            </w:r>
          </w:p>
        </w:tc>
        <w:tc>
          <w:tcPr>
            <w:tcW w:type="dxa" w:w="3060"/>
            <w:shd w:val="clear" w:color="auto" w:fill="FBE7C6"/>
          </w:tcPr>
          <w:p>
            <w:r/>
            <w:r>
              <w:rPr>
                <w:b/>
                <w:sz w:val="18"/>
              </w:rPr>
              <w:t>The behaviour being asked for</w:t>
            </w:r>
          </w:p>
        </w:tc>
        <w:tc>
          <w:tcPr>
            <w:tcW w:type="dxa" w:w="3060"/>
            <w:shd w:val="clear" w:color="auto" w:fill="FBE7C6"/>
          </w:tcPr>
          <w:p>
            <w:r/>
            <w:r>
              <w:rPr>
                <w:b/>
                <w:sz w:val="18"/>
              </w:rPr>
              <w:t>Practice before it is used live</w:t>
            </w:r>
          </w:p>
        </w:tc>
        <w:tc>
          <w:tcPr>
            <w:tcW w:type="dxa" w:w="3060"/>
            <w:shd w:val="clear" w:color="auto" w:fill="FBE7C6"/>
          </w:tcPr>
          <w:p>
            <w:r/>
            <w:r>
              <w:rPr>
                <w:b/>
                <w:sz w:val="18"/>
              </w:rPr>
              <w:t>Evidence that will settle it</w:t>
            </w:r>
          </w:p>
        </w:tc>
      </w:tr>
      <w:tr>
        <w:tc>
          <w:tcPr>
            <w:tcW w:type="dxa" w:w="3060"/>
          </w:tcPr>
          <w:p>
            <w:r/>
            <w:r>
              <w:rPr>
                <w:b/>
                <w:sz w:val="18"/>
              </w:rPr>
              <w:t>Multi-threading at level 3</w:t>
            </w:r>
          </w:p>
        </w:tc>
        <w:tc>
          <w:tcPr>
            <w:tcW w:type="dxa" w:w="3060"/>
          </w:tcPr>
          <w:p>
            <w:r/>
            <w:r>
              <w:rPr>
                <w:sz w:val="18"/>
              </w:rPr>
              <w:t>Earn a call with the economic buyer through the champion, not around them</w:t>
            </w:r>
          </w:p>
        </w:tc>
        <w:tc>
          <w:tcPr>
            <w:tcW w:type="dxa" w:w="3060"/>
          </w:tcPr>
          <w:p>
            <w:r/>
            <w:r>
              <w:rPr>
                <w:sz w:val="18"/>
              </w:rPr>
              <w:t>Role-play the ask with the champion's likely objection to it</w:t>
            </w:r>
          </w:p>
        </w:tc>
        <w:tc>
          <w:tcPr>
            <w:tcW w:type="dxa" w:w="3060"/>
          </w:tcPr>
          <w:p>
            <w:r/>
            <w:r>
              <w:rPr>
                <w:sz w:val="18"/>
              </w:rPr>
              <w:t>An economic buyer on a recorded call before the January review</w:t>
            </w:r>
          </w:p>
        </w:tc>
      </w:tr>
      <w:tr>
        <w:tc>
          <w:tcPr>
            <w:tcW w:type="dxa" w:w="3060"/>
          </w:tcPr>
          <w:p>
            <w:r/>
            <w:r>
              <w:rPr>
                <w:b/>
                <w:sz w:val="18"/>
              </w:rPr>
              <w:t>Commercial at level 3</w:t>
            </w:r>
          </w:p>
        </w:tc>
        <w:tc>
          <w:tcPr>
            <w:tcW w:type="dxa" w:w="3060"/>
          </w:tcPr>
          <w:p>
            <w:r/>
            <w:r>
              <w:rPr>
                <w:sz w:val="18"/>
              </w:rPr>
              <w:t>Trade a concession for a term rather than giving it</w:t>
            </w:r>
          </w:p>
        </w:tc>
        <w:tc>
          <w:tcPr>
            <w:tcW w:type="dxa" w:w="3060"/>
          </w:tcPr>
          <w:p>
            <w:r/>
            <w:r>
              <w:rPr>
                <w:sz w:val="18"/>
              </w:rPr>
              <w:t>Role-play one discount request with a term to ask for in return</w:t>
            </w:r>
          </w:p>
        </w:tc>
        <w:tc>
          <w:tcPr>
            <w:tcW w:type="dxa" w:w="3060"/>
          </w:tcPr>
          <w:p>
            <w:r/>
            <w:r>
              <w:rPr>
                <w:sz w:val="18"/>
              </w:rPr>
              <w:t>One closed deal where the discount is matched by a documented term</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Anchors written as adjectives: </w:t>
      </w:r>
      <w:r>
        <w:t>"Strong negotiator" and "consultative" cannot be observed, so two managers will rate them differently and neither is wrong. This is the single most common reason a framework stops being used.</w:t>
      </w:r>
    </w:p>
    <w:p>
      <w:pPr>
        <w:pStyle w:val="ListBullet"/>
      </w:pPr>
      <w:r>
        <w:rPr>
          <w:b/>
        </w:rPr>
        <w:t xml:space="preserve">Using it for performance management on day one: </w:t>
      </w:r>
      <w:r>
        <w:t>If the first thing the framework does is decide who is on a warning, reps will argue every anchor rather than use it to plan. Run it for a cycle as a development tool first.</w:t>
      </w:r>
    </w:p>
    <w:p>
      <w:pPr>
        <w:pStyle w:val="ListBullet"/>
      </w:pPr>
      <w:r>
        <w:rPr>
          <w:b/>
        </w:rPr>
        <w:t xml:space="preserve">One framework for every selling role: </w:t>
      </w:r>
      <w:r>
        <w:t>An SDR, a mid-market account executive and an enterprise seller do not share a competency set. Shared competency names with different anchors per role works; one grid for everyone does not.</w:t>
      </w:r>
    </w:p>
    <w:p>
      <w:pPr>
        <w:pStyle w:val="ListBullet"/>
      </w:pPr>
      <w:r>
        <w:rPr>
          <w:b/>
        </w:rPr>
        <w:t xml:space="preserve">Never revising it: </w:t>
      </w:r>
      <w:r>
        <w:t>The framework describes how you sell today. When the motion changes and the grid does not, reps are assessed against a job nobody has any more. Put a review date on the framework itself, not only on the ratings.</w:t>
      </w:r>
    </w:p>
    <w:p>
      <w:pPr>
        <w:pStyle w:val="ListBullet"/>
      </w:pPr>
      <w:r>
        <w:rPr>
          <w:b/>
        </w:rPr>
        <w:t xml:space="preserve">No calibration between managers: </w:t>
      </w:r>
      <w:r>
        <w:t>Without a calibration session, levels mean different things per manager, and a rep moving teams appears to gain or lose a level overnight. Calibrate before the framework touches promotion.</w:t>
      </w:r>
    </w:p>
    <w:p>
      <w:pPr>
        <w:pStyle w:val="ListBullet"/>
      </w:pPr>
      <w:r>
        <w:rPr>
          <w:b/>
        </w:rPr>
        <w:t xml:space="preserve">Treating a skills matrix as the framework: </w:t>
      </w:r>
      <w:r>
        <w:t>A matrix of who sits where is useful for spotting coverage gaps, but it carries no anchors, so it cannot tell a rep what to do differently. Build the framework first and derive the matrix from it.</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https://www.revspire.io/resources/templates/sales-competency-framework-template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competency framework template</dc:title>
  <dc:subject/>
  <dc:creator>Revspire</dc:creator>
  <cp:keywords/>
  <dc:description>generated by python-docx</dc:description>
  <cp:lastModifiedBy>Revspire</cp:lastModifiedBy>
  <cp:revision>1</cp:revision>
  <dcterms:created xsi:type="dcterms:W3CDTF">2026-10-25T00:00:00Z</dcterms:created>
  <dcterms:modified xsi:type="dcterms:W3CDTF">2026-10-25T00:00:00Z</dcterms:modified>
  <cp:category/>
</cp:coreProperties>
</file>