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content audit template</w:t>
      </w:r>
    </w:p>
    <w:p>
      <w:r>
        <w:t>A sales content audit template is a worksheet for reviewing every asset your sellers can reach and ending on a decision for each one: retire it, fix it or keep it, with an owner and a date. An inventory lists what you have; an audit changes it. Copy the table below or download Excel or Word, no email.</w:t>
      </w:r>
    </w:p>
    <w:p>
      <w:r>
        <w:rPr>
          <w:sz w:val="16"/>
        </w:rPr>
        <w:t>Last updated 2026-10-24. Online version: https://www.revspire.io/resources/templates/sales-content-audit-template</w:t>
      </w:r>
    </w:p>
    <w:p>
      <w:pPr>
        <w:pStyle w:val="Heading1"/>
      </w:pPr>
      <w:r>
        <w:t>How to use this template</w:t>
      </w:r>
    </w:p>
    <w:p>
      <w:pPr>
        <w:pStyle w:val="ListNumber"/>
      </w:pPr>
      <w:r>
        <w:rPr>
          <w:b/>
        </w:rPr>
        <w:t xml:space="preserve">Write down what the audit is for: </w:t>
      </w:r>
      <w:r>
        <w:t>A migration audit, a budget audit and a repositioning audit cover different assets and end in different documents. Name the reason and the person who will act on the result, in one sentence, at the top of the sheet.</w:t>
      </w:r>
    </w:p>
    <w:p>
      <w:pPr>
        <w:pStyle w:val="ListNumber"/>
      </w:pPr>
      <w:r>
        <w:rPr>
          <w:b/>
        </w:rPr>
        <w:t xml:space="preserve">Scope by play and stage, not by folder: </w:t>
      </w:r>
      <w:r>
        <w:t>Auditing a drive means auditing whatever happens to be in it, including things nobody has claimed since the last reorganisation. Start from the plays and stages you sell with, list what each one needs, and audit the assets that answer to those. What is left over is the interesting part of the list.</w:t>
      </w:r>
    </w:p>
    <w:p>
      <w:pPr>
        <w:pStyle w:val="ListNumber"/>
      </w:pPr>
      <w:r>
        <w:rPr>
          <w:b/>
        </w:rPr>
        <w:t xml:space="preserve">Get usage evidence, even when the system cannot report it: </w:t>
      </w:r>
      <w:r>
        <w:t>If your repository has no usage data, build a proxy rather than guessing. Send everything through trackable share links for a few weeks, pull the files attached to opportunities in the CRM, and ask each rep, separately, which assets they sent in their last few deals. Three weak sources that agree beat one strong opinion.</w:t>
      </w:r>
    </w:p>
    <w:p>
      <w:pPr>
        <w:pStyle w:val="ListNumber"/>
      </w:pPr>
      <w:r>
        <w:rPr>
          <w:b/>
        </w:rPr>
        <w:t xml:space="preserve">Write the decision rule before you open the list: </w:t>
      </w:r>
      <w:r>
        <w:t>Agree what counts as used, what counts as current and who can overrule a verdict, while the discussion is still abstract. Afterwards every rule change looks like a defence of a particular asset, usually one somebody wrote.</w:t>
      </w:r>
    </w:p>
    <w:p>
      <w:pPr>
        <w:pStyle w:val="ListNumber"/>
      </w:pPr>
      <w:r>
        <w:rPr>
          <w:b/>
        </w:rPr>
        <w:t xml:space="preserve">Separate bad from unfindable: </w:t>
      </w:r>
      <w:r>
        <w:t>An accurate asset that nobody opens may have a naming, tagging or placement problem rather than a content problem. Retiring it destroys work and leaves the gap in place. Resurface it instead: rename it to the words reps search for, tag it to the play, and link it from where the play lives.</w:t>
      </w:r>
    </w:p>
    <w:p>
      <w:pPr>
        <w:pStyle w:val="ListNumber"/>
      </w:pPr>
      <w:r>
        <w:rPr>
          <w:b/>
        </w:rPr>
        <w:t xml:space="preserve">Archive rather than delete: </w:t>
      </w:r>
      <w:r>
        <w:t>Archiving removes an asset from search and from sellers' reach while keeping it recoverable, which is what makes a decisive verdict safe to give. It also keeps the record of what was in circulation and when, which matters if a buyer asks about something they were sent. Deleting saves nothing worth having and makes the next retirement harder to agree.</w:t>
      </w:r>
    </w:p>
    <w:p>
      <w:pPr>
        <w:pStyle w:val="ListNumber"/>
      </w:pPr>
      <w:r>
        <w:rPr>
          <w:b/>
        </w:rPr>
        <w:t xml:space="preserve">Close every row and book the next review: </w:t>
      </w:r>
      <w:r>
        <w:t>An audit ends in a list of actions with owners and dates, reviewed like any other work. Put the next review in the calendar before this one closes, because the library starts drifting the day after you finish.</w:t>
      </w:r>
    </w:p>
    <w:p>
      <w:pPr>
        <w:pStyle w:val="Heading1"/>
      </w:pPr>
      <w:r>
        <w:t>The sales content audit template</w:t>
      </w:r>
    </w:p>
    <w:p>
      <w:r>
        <w:t>Fill in the scope first, then write the decision rule, then open the list. Doing it in that order is what stops the audit turning into an argument about individual assets. One row per asset, square brackets mark what you replace. If a row ends without a verdict, an owner and a date, it is not finished.</w:t>
      </w:r>
    </w:p>
    <w:p>
      <w:pPr>
        <w:pStyle w:val="Heading3"/>
      </w:pPr>
      <w:r>
        <w:t>Audit scope</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Why this audit is happening</w:t>
            </w:r>
          </w:p>
        </w:tc>
        <w:tc>
          <w:tcPr>
            <w:tcW w:type="dxa" w:w="4080"/>
          </w:tcPr>
          <w:p>
            <w:r/>
            <w:r>
              <w:rPr>
                <w:sz w:val="18"/>
              </w:rPr>
              <w:t>[Platform change, migration, budget review, repositioning]</w:t>
            </w:r>
          </w:p>
        </w:tc>
        <w:tc>
          <w:tcPr>
            <w:tcW w:type="dxa" w:w="4080"/>
          </w:tcPr>
          <w:p>
            <w:r/>
            <w:r>
              <w:rPr>
                <w:sz w:val="18"/>
              </w:rPr>
            </w:r>
          </w:p>
        </w:tc>
      </w:tr>
      <w:tr>
        <w:tc>
          <w:tcPr>
            <w:tcW w:type="dxa" w:w="4080"/>
          </w:tcPr>
          <w:p>
            <w:r/>
            <w:r>
              <w:rPr>
                <w:b/>
                <w:sz w:val="18"/>
              </w:rPr>
              <w:t>What is in scope</w:t>
            </w:r>
          </w:p>
        </w:tc>
        <w:tc>
          <w:tcPr>
            <w:tcW w:type="dxa" w:w="4080"/>
          </w:tcPr>
          <w:p>
            <w:r/>
            <w:r>
              <w:rPr>
                <w:sz w:val="18"/>
              </w:rPr>
              <w:t>[The plays, stages or teams whose content you are reviewing]</w:t>
            </w:r>
          </w:p>
        </w:tc>
        <w:tc>
          <w:tcPr>
            <w:tcW w:type="dxa" w:w="4080"/>
          </w:tcPr>
          <w:p>
            <w:r/>
            <w:r>
              <w:rPr>
                <w:sz w:val="18"/>
              </w:rPr>
            </w:r>
          </w:p>
        </w:tc>
      </w:tr>
      <w:tr>
        <w:tc>
          <w:tcPr>
            <w:tcW w:type="dxa" w:w="4080"/>
          </w:tcPr>
          <w:p>
            <w:r/>
            <w:r>
              <w:rPr>
                <w:b/>
                <w:sz w:val="18"/>
              </w:rPr>
              <w:t>What is out of scope</w:t>
            </w:r>
          </w:p>
        </w:tc>
        <w:tc>
          <w:tcPr>
            <w:tcW w:type="dxa" w:w="4080"/>
          </w:tcPr>
          <w:p>
            <w:r/>
            <w:r>
              <w:rPr>
                <w:sz w:val="18"/>
              </w:rPr>
              <w:t>[Say it explicitly, e.g. internal training material, legal templates]</w:t>
            </w:r>
          </w:p>
        </w:tc>
        <w:tc>
          <w:tcPr>
            <w:tcW w:type="dxa" w:w="4080"/>
          </w:tcPr>
          <w:p>
            <w:r/>
            <w:r>
              <w:rPr>
                <w:sz w:val="18"/>
              </w:rPr>
            </w:r>
          </w:p>
        </w:tc>
      </w:tr>
      <w:tr>
        <w:tc>
          <w:tcPr>
            <w:tcW w:type="dxa" w:w="4080"/>
          </w:tcPr>
          <w:p>
            <w:r/>
            <w:r>
              <w:rPr>
                <w:b/>
                <w:sz w:val="18"/>
              </w:rPr>
              <w:t>Review period</w:t>
            </w:r>
          </w:p>
        </w:tc>
        <w:tc>
          <w:tcPr>
            <w:tcW w:type="dxa" w:w="4080"/>
          </w:tcPr>
          <w:p>
            <w:r/>
            <w:r>
              <w:rPr>
                <w:sz w:val="18"/>
              </w:rPr>
              <w:t>[The window usage is judged over, e.g. the last 90 days, or two quarters if your cycle is long]</w:t>
            </w:r>
          </w:p>
        </w:tc>
        <w:tc>
          <w:tcPr>
            <w:tcW w:type="dxa" w:w="4080"/>
          </w:tcPr>
          <w:p>
            <w:r/>
            <w:r>
              <w:rPr>
                <w:sz w:val="18"/>
              </w:rPr>
            </w:r>
          </w:p>
        </w:tc>
      </w:tr>
      <w:tr>
        <w:tc>
          <w:tcPr>
            <w:tcW w:type="dxa" w:w="4080"/>
          </w:tcPr>
          <w:p>
            <w:r/>
            <w:r>
              <w:rPr>
                <w:b/>
                <w:sz w:val="18"/>
              </w:rPr>
              <w:t>Where usage evidence comes from</w:t>
            </w:r>
          </w:p>
        </w:tc>
        <w:tc>
          <w:tcPr>
            <w:tcW w:type="dxa" w:w="4080"/>
          </w:tcPr>
          <w:p>
            <w:r/>
            <w:r>
              <w:rPr>
                <w:sz w:val="18"/>
              </w:rPr>
              <w:t>[Share links, CRM attachments, repository reports, a rep survey, or "none yet"]</w:t>
            </w:r>
          </w:p>
        </w:tc>
        <w:tc>
          <w:tcPr>
            <w:tcW w:type="dxa" w:w="4080"/>
          </w:tcPr>
          <w:p>
            <w:r/>
            <w:r>
              <w:rPr>
                <w:sz w:val="18"/>
              </w:rPr>
            </w:r>
          </w:p>
        </w:tc>
      </w:tr>
      <w:tr>
        <w:tc>
          <w:tcPr>
            <w:tcW w:type="dxa" w:w="4080"/>
          </w:tcPr>
          <w:p>
            <w:r/>
            <w:r>
              <w:rPr>
                <w:b/>
                <w:sz w:val="18"/>
              </w:rPr>
              <w:t>Who gives the verdict</w:t>
            </w:r>
          </w:p>
        </w:tc>
        <w:tc>
          <w:tcPr>
            <w:tcW w:type="dxa" w:w="4080"/>
          </w:tcPr>
          <w:p>
            <w:r/>
            <w:r>
              <w:rPr>
                <w:sz w:val="18"/>
              </w:rPr>
              <w:t>[The person who can say retire and make it stick]</w:t>
            </w:r>
          </w:p>
        </w:tc>
        <w:tc>
          <w:tcPr>
            <w:tcW w:type="dxa" w:w="4080"/>
          </w:tcPr>
          <w:p>
            <w:r/>
            <w:r>
              <w:rPr>
                <w:sz w:val="18"/>
              </w:rPr>
            </w:r>
          </w:p>
        </w:tc>
      </w:tr>
      <w:tr>
        <w:tc>
          <w:tcPr>
            <w:tcW w:type="dxa" w:w="4080"/>
          </w:tcPr>
          <w:p>
            <w:r/>
            <w:r>
              <w:rPr>
                <w:b/>
                <w:sz w:val="18"/>
              </w:rPr>
              <w:t>Where retired assets go</w:t>
            </w:r>
          </w:p>
        </w:tc>
        <w:tc>
          <w:tcPr>
            <w:tcW w:type="dxa" w:w="4080"/>
          </w:tcPr>
          <w:p>
            <w:r/>
            <w:r>
              <w:rPr>
                <w:sz w:val="18"/>
              </w:rPr>
              <w:t>[The archive location, not the recycle bin]</w:t>
            </w:r>
          </w:p>
        </w:tc>
        <w:tc>
          <w:tcPr>
            <w:tcW w:type="dxa" w:w="4080"/>
          </w:tcPr>
          <w:p>
            <w:r/>
            <w:r>
              <w:rPr>
                <w:sz w:val="18"/>
              </w:rPr>
            </w:r>
          </w:p>
        </w:tc>
      </w:tr>
      <w:tr>
        <w:tc>
          <w:tcPr>
            <w:tcW w:type="dxa" w:w="4080"/>
          </w:tcPr>
          <w:p>
            <w:r/>
            <w:r>
              <w:rPr>
                <w:b/>
                <w:sz w:val="18"/>
              </w:rPr>
              <w:t>Next review date</w:t>
            </w:r>
          </w:p>
        </w:tc>
        <w:tc>
          <w:tcPr>
            <w:tcW w:type="dxa" w:w="4080"/>
          </w:tcPr>
          <w:p>
            <w:r/>
            <w:r>
              <w:rPr>
                <w:sz w:val="18"/>
              </w:rPr>
              <w:t>[When this list gets looked at again]</w:t>
            </w:r>
          </w:p>
        </w:tc>
        <w:tc>
          <w:tcPr>
            <w:tcW w:type="dxa" w:w="4080"/>
          </w:tcPr>
          <w:p>
            <w:r/>
            <w:r>
              <w:rPr>
                <w:sz w:val="18"/>
              </w:rPr>
            </w:r>
          </w:p>
        </w:tc>
      </w:tr>
    </w:tbl>
    <w:p/>
    <w:p>
      <w:pPr>
        <w:pStyle w:val="Heading3"/>
      </w:pPr>
      <w:r>
        <w:t>The decision rule (write this before you look at the list)</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Verdict</w:t>
            </w:r>
          </w:p>
        </w:tc>
        <w:tc>
          <w:tcPr>
            <w:tcW w:type="dxa" w:w="4080"/>
            <w:shd w:val="clear" w:color="auto" w:fill="DCE6F5"/>
          </w:tcPr>
          <w:p>
            <w:r/>
            <w:r>
              <w:rPr>
                <w:b/>
                <w:sz w:val="18"/>
              </w:rPr>
              <w:t>When it applies</w:t>
            </w:r>
          </w:p>
        </w:tc>
        <w:tc>
          <w:tcPr>
            <w:tcW w:type="dxa" w:w="4080"/>
            <w:shd w:val="clear" w:color="auto" w:fill="DCE6F5"/>
          </w:tcPr>
          <w:p>
            <w:r/>
            <w:r>
              <w:rPr>
                <w:b/>
                <w:sz w:val="18"/>
              </w:rPr>
              <w:t>Your entry</w:t>
            </w:r>
          </w:p>
        </w:tc>
      </w:tr>
      <w:tr>
        <w:tc>
          <w:tcPr>
            <w:tcW w:type="dxa" w:w="4080"/>
          </w:tcPr>
          <w:p>
            <w:r/>
            <w:r>
              <w:rPr>
                <w:b/>
                <w:sz w:val="18"/>
              </w:rPr>
              <w:t>Keep</w:t>
            </w:r>
          </w:p>
        </w:tc>
        <w:tc>
          <w:tcPr>
            <w:tcW w:type="dxa" w:w="4080"/>
          </w:tcPr>
          <w:p>
            <w:r/>
            <w:r>
              <w:rPr>
                <w:sz w:val="18"/>
              </w:rPr>
              <w:t>Used inside the review period, accurate today, and an owner confirms it is current. No action beyond the next review date.</w:t>
            </w:r>
          </w:p>
        </w:tc>
        <w:tc>
          <w:tcPr>
            <w:tcW w:type="dxa" w:w="4080"/>
          </w:tcPr>
          <w:p>
            <w:r/>
            <w:r>
              <w:rPr>
                <w:sz w:val="18"/>
              </w:rPr>
            </w:r>
          </w:p>
        </w:tc>
      </w:tr>
      <w:tr>
        <w:tc>
          <w:tcPr>
            <w:tcW w:type="dxa" w:w="4080"/>
          </w:tcPr>
          <w:p>
            <w:r/>
            <w:r>
              <w:rPr>
                <w:b/>
                <w:sz w:val="18"/>
              </w:rPr>
              <w:t>Fix</w:t>
            </w:r>
          </w:p>
        </w:tc>
        <w:tc>
          <w:tcPr>
            <w:tcW w:type="dxa" w:w="4080"/>
          </w:tcPr>
          <w:p>
            <w:r/>
            <w:r>
              <w:rPr>
                <w:sz w:val="18"/>
              </w:rPr>
              <w:t>The play still needs this asset, but the content is wrong, out of date or off-message. Needs an owner and a date, not a discussion.</w:t>
            </w:r>
          </w:p>
        </w:tc>
        <w:tc>
          <w:tcPr>
            <w:tcW w:type="dxa" w:w="4080"/>
          </w:tcPr>
          <w:p>
            <w:r/>
            <w:r>
              <w:rPr>
                <w:sz w:val="18"/>
              </w:rPr>
            </w:r>
          </w:p>
        </w:tc>
      </w:tr>
      <w:tr>
        <w:tc>
          <w:tcPr>
            <w:tcW w:type="dxa" w:w="4080"/>
          </w:tcPr>
          <w:p>
            <w:r/>
            <w:r>
              <w:rPr>
                <w:b/>
                <w:sz w:val="18"/>
              </w:rPr>
              <w:t>Resurface</w:t>
            </w:r>
          </w:p>
        </w:tc>
        <w:tc>
          <w:tcPr>
            <w:tcW w:type="dxa" w:w="4080"/>
          </w:tcPr>
          <w:p>
            <w:r/>
            <w:r>
              <w:rPr>
                <w:sz w:val="18"/>
              </w:rPr>
              <w:t>Accurate, and used only by the handful of people who know it exists. The asset is not the problem; its title, tags or placement is.</w:t>
            </w:r>
          </w:p>
        </w:tc>
        <w:tc>
          <w:tcPr>
            <w:tcW w:type="dxa" w:w="4080"/>
          </w:tcPr>
          <w:p>
            <w:r/>
            <w:r>
              <w:rPr>
                <w:sz w:val="18"/>
              </w:rPr>
            </w:r>
          </w:p>
        </w:tc>
      </w:tr>
      <w:tr>
        <w:tc>
          <w:tcPr>
            <w:tcW w:type="dxa" w:w="4080"/>
          </w:tcPr>
          <w:p>
            <w:r/>
            <w:r>
              <w:rPr>
                <w:b/>
                <w:sz w:val="18"/>
              </w:rPr>
              <w:t>Merge</w:t>
            </w:r>
          </w:p>
        </w:tc>
        <w:tc>
          <w:tcPr>
            <w:tcW w:type="dxa" w:w="4080"/>
          </w:tcPr>
          <w:p>
            <w:r/>
            <w:r>
              <w:rPr>
                <w:sz w:val="18"/>
              </w:rPr>
              <w:t>More than one version of the same thing is in circulation. Choose the one to keep, point existing links at it, archive the rest.</w:t>
            </w:r>
          </w:p>
        </w:tc>
        <w:tc>
          <w:tcPr>
            <w:tcW w:type="dxa" w:w="4080"/>
          </w:tcPr>
          <w:p>
            <w:r/>
            <w:r>
              <w:rPr>
                <w:sz w:val="18"/>
              </w:rPr>
            </w:r>
          </w:p>
        </w:tc>
      </w:tr>
      <w:tr>
        <w:tc>
          <w:tcPr>
            <w:tcW w:type="dxa" w:w="4080"/>
          </w:tcPr>
          <w:p>
            <w:r/>
            <w:r>
              <w:rPr>
                <w:b/>
                <w:sz w:val="18"/>
              </w:rPr>
              <w:t>Retire</w:t>
            </w:r>
          </w:p>
        </w:tc>
        <w:tc>
          <w:tcPr>
            <w:tcW w:type="dxa" w:w="4080"/>
          </w:tcPr>
          <w:p>
            <w:r/>
            <w:r>
              <w:rPr>
                <w:sz w:val="18"/>
              </w:rPr>
              <w:t>No use in the review period and no owner will defend it, or it describes something you no longer sell or no longer claim. Archive it.</w:t>
            </w:r>
          </w:p>
        </w:tc>
        <w:tc>
          <w:tcPr>
            <w:tcW w:type="dxa" w:w="4080"/>
          </w:tcPr>
          <w:p>
            <w:r/>
            <w:r>
              <w:rPr>
                <w:sz w:val="18"/>
              </w:rPr>
            </w:r>
          </w:p>
        </w:tc>
      </w:tr>
      <w:tr>
        <w:tc>
          <w:tcPr>
            <w:tcW w:type="dxa" w:w="4080"/>
          </w:tcPr>
          <w:p>
            <w:r/>
            <w:r>
              <w:rPr>
                <w:b/>
                <w:sz w:val="18"/>
              </w:rPr>
              <w:t>Investigate</w:t>
            </w:r>
          </w:p>
        </w:tc>
        <w:tc>
          <w:tcPr>
            <w:tcW w:type="dxa" w:w="4080"/>
          </w:tcPr>
          <w:p>
            <w:r/>
            <w:r>
              <w:rPr>
                <w:sz w:val="18"/>
              </w:rPr>
              <w:t>You genuinely cannot tell, usually because there is no usage evidence. Allowed once per asset, and the row still needs a date by which you decide.</w:t>
            </w:r>
          </w:p>
        </w:tc>
        <w:tc>
          <w:tcPr>
            <w:tcW w:type="dxa" w:w="4080"/>
          </w:tcPr>
          <w:p>
            <w:r/>
            <w:r>
              <w:rPr>
                <w:sz w:val="18"/>
              </w:rPr>
            </w:r>
          </w:p>
        </w:tc>
      </w:tr>
    </w:tbl>
    <w:p/>
    <w:p>
      <w:pPr>
        <w:pStyle w:val="Heading3"/>
      </w:pPr>
      <w:r>
        <w:t>The audit table: one row per asset</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DCE6F5"/>
          </w:tcPr>
          <w:p>
            <w:r/>
            <w:r>
              <w:rPr>
                <w:b/>
                <w:sz w:val="18"/>
              </w:rPr>
              <w:t>Asset</w:t>
            </w:r>
          </w:p>
        </w:tc>
        <w:tc>
          <w:tcPr>
            <w:tcW w:type="dxa" w:w="1749"/>
            <w:shd w:val="clear" w:color="auto" w:fill="DCE6F5"/>
          </w:tcPr>
          <w:p>
            <w:r/>
            <w:r>
              <w:rPr>
                <w:b/>
                <w:sz w:val="18"/>
              </w:rPr>
              <w:t>Owner</w:t>
            </w:r>
          </w:p>
        </w:tc>
        <w:tc>
          <w:tcPr>
            <w:tcW w:type="dxa" w:w="1749"/>
            <w:shd w:val="clear" w:color="auto" w:fill="DCE6F5"/>
          </w:tcPr>
          <w:p>
            <w:r/>
            <w:r>
              <w:rPr>
                <w:b/>
                <w:sz w:val="18"/>
              </w:rPr>
              <w:t>Last shared or opened</w:t>
            </w:r>
          </w:p>
        </w:tc>
        <w:tc>
          <w:tcPr>
            <w:tcW w:type="dxa" w:w="1749"/>
            <w:shd w:val="clear" w:color="auto" w:fill="DCE6F5"/>
          </w:tcPr>
          <w:p>
            <w:r/>
            <w:r>
              <w:rPr>
                <w:b/>
                <w:sz w:val="18"/>
              </w:rPr>
              <w:t>Stage or play it serves</w:t>
            </w:r>
          </w:p>
        </w:tc>
        <w:tc>
          <w:tcPr>
            <w:tcW w:type="dxa" w:w="1749"/>
            <w:shd w:val="clear" w:color="auto" w:fill="DCE6F5"/>
          </w:tcPr>
          <w:p>
            <w:r/>
            <w:r>
              <w:rPr>
                <w:b/>
                <w:sz w:val="18"/>
              </w:rPr>
              <w:t>Verdict</w:t>
            </w:r>
          </w:p>
        </w:tc>
        <w:tc>
          <w:tcPr>
            <w:tcW w:type="dxa" w:w="1749"/>
            <w:shd w:val="clear" w:color="auto" w:fill="DCE6F5"/>
          </w:tcPr>
          <w:p>
            <w:r/>
            <w:r>
              <w:rPr>
                <w:b/>
                <w:sz w:val="18"/>
              </w:rPr>
              <w:t>Action</w:t>
            </w:r>
          </w:p>
        </w:tc>
        <w:tc>
          <w:tcPr>
            <w:tcW w:type="dxa" w:w="1749"/>
            <w:shd w:val="clear" w:color="auto" w:fill="DCE6F5"/>
          </w:tcPr>
          <w:p>
            <w:r/>
            <w:r>
              <w:rPr>
                <w:b/>
                <w:sz w:val="18"/>
              </w:rPr>
              <w:t>Due date</w:t>
            </w:r>
          </w:p>
        </w:tc>
      </w:tr>
      <w:tr>
        <w:tc>
          <w:tcPr>
            <w:tcW w:type="dxa" w:w="1749"/>
          </w:tcPr>
          <w:p>
            <w:r/>
            <w:r>
              <w:rPr>
                <w:b/>
                <w:sz w:val="18"/>
              </w:rPr>
              <w:t>[Asset name and version]</w:t>
            </w:r>
          </w:p>
        </w:tc>
        <w:tc>
          <w:tcPr>
            <w:tcW w:type="dxa" w:w="1749"/>
          </w:tcPr>
          <w:p>
            <w:r/>
            <w:r>
              <w:rPr>
                <w:sz w:val="18"/>
              </w:rPr>
              <w:t>[Named person, or "unassigned"]</w:t>
            </w:r>
          </w:p>
        </w:tc>
        <w:tc>
          <w:tcPr>
            <w:tcW w:type="dxa" w:w="1749"/>
          </w:tcPr>
          <w:p>
            <w:r/>
            <w:r>
              <w:rPr>
                <w:sz w:val="18"/>
              </w:rPr>
              <w:t>[Date, and how often in the period]</w:t>
            </w:r>
          </w:p>
        </w:tc>
        <w:tc>
          <w:tcPr>
            <w:tcW w:type="dxa" w:w="1749"/>
          </w:tcPr>
          <w:p>
            <w:r/>
            <w:r>
              <w:rPr>
                <w:sz w:val="18"/>
              </w:rPr>
              <w:t>[Stage, play or persona]</w:t>
            </w:r>
          </w:p>
        </w:tc>
        <w:tc>
          <w:tcPr>
            <w:tcW w:type="dxa" w:w="1749"/>
          </w:tcPr>
          <w:p>
            <w:r/>
            <w:r>
              <w:rPr>
                <w:sz w:val="18"/>
              </w:rPr>
              <w:t>[Keep]</w:t>
            </w:r>
          </w:p>
        </w:tc>
        <w:tc>
          <w:tcPr>
            <w:tcW w:type="dxa" w:w="1749"/>
          </w:tcPr>
          <w:p>
            <w:r/>
            <w:r>
              <w:rPr>
                <w:sz w:val="18"/>
              </w:rPr>
              <w:t>[Confirm with owner, set next review]</w:t>
            </w:r>
          </w:p>
        </w:tc>
        <w:tc>
          <w:tcPr>
            <w:tcW w:type="dxa" w:w="1749"/>
          </w:tcPr>
          <w:p>
            <w:r/>
            <w:r>
              <w:rPr>
                <w:sz w:val="18"/>
              </w:rPr>
              <w:t>[Date]</w:t>
            </w:r>
          </w:p>
        </w:tc>
      </w:tr>
      <w:tr>
        <w:tc>
          <w:tcPr>
            <w:tcW w:type="dxa" w:w="1749"/>
          </w:tcPr>
          <w:p>
            <w:r/>
            <w:r>
              <w:rPr>
                <w:b/>
                <w:sz w:val="18"/>
              </w:rPr>
              <w:t>[Asset name and version]</w:t>
            </w:r>
          </w:p>
        </w:tc>
        <w:tc>
          <w:tcPr>
            <w:tcW w:type="dxa" w:w="1749"/>
          </w:tcPr>
          <w:p>
            <w:r/>
            <w:r>
              <w:rPr>
                <w:sz w:val="18"/>
              </w:rPr>
              <w:t>[Named person]</w:t>
            </w:r>
          </w:p>
        </w:tc>
        <w:tc>
          <w:tcPr>
            <w:tcW w:type="dxa" w:w="1749"/>
          </w:tcPr>
          <w:p>
            <w:r/>
            <w:r>
              <w:rPr>
                <w:sz w:val="18"/>
              </w:rPr>
              <w:t>[Date, and how often in the period]</w:t>
            </w:r>
          </w:p>
        </w:tc>
        <w:tc>
          <w:tcPr>
            <w:tcW w:type="dxa" w:w="1749"/>
          </w:tcPr>
          <w:p>
            <w:r/>
            <w:r>
              <w:rPr>
                <w:sz w:val="18"/>
              </w:rPr>
              <w:t>[Stage, play or persona]</w:t>
            </w:r>
          </w:p>
        </w:tc>
        <w:tc>
          <w:tcPr>
            <w:tcW w:type="dxa" w:w="1749"/>
          </w:tcPr>
          <w:p>
            <w:r/>
            <w:r>
              <w:rPr>
                <w:sz w:val="18"/>
              </w:rPr>
              <w:t>[Fix]</w:t>
            </w:r>
          </w:p>
        </w:tc>
        <w:tc>
          <w:tcPr>
            <w:tcW w:type="dxa" w:w="1749"/>
          </w:tcPr>
          <w:p>
            <w:r/>
            <w:r>
              <w:rPr>
                <w:sz w:val="18"/>
              </w:rPr>
              <w:t>[What specifically is wrong and who rewrites it]</w:t>
            </w:r>
          </w:p>
        </w:tc>
        <w:tc>
          <w:tcPr>
            <w:tcW w:type="dxa" w:w="1749"/>
          </w:tcPr>
          <w:p>
            <w:r/>
            <w:r>
              <w:rPr>
                <w:sz w:val="18"/>
              </w:rPr>
              <w:t>[Date]</w:t>
            </w:r>
          </w:p>
        </w:tc>
      </w:tr>
      <w:tr>
        <w:tc>
          <w:tcPr>
            <w:tcW w:type="dxa" w:w="1749"/>
          </w:tcPr>
          <w:p>
            <w:r/>
            <w:r>
              <w:rPr>
                <w:b/>
                <w:sz w:val="18"/>
              </w:rPr>
              <w:t>[Asset name and version]</w:t>
            </w:r>
          </w:p>
        </w:tc>
        <w:tc>
          <w:tcPr>
            <w:tcW w:type="dxa" w:w="1749"/>
          </w:tcPr>
          <w:p>
            <w:r/>
            <w:r>
              <w:rPr>
                <w:sz w:val="18"/>
              </w:rPr>
              <w:t>[Named person]</w:t>
            </w:r>
          </w:p>
        </w:tc>
        <w:tc>
          <w:tcPr>
            <w:tcW w:type="dxa" w:w="1749"/>
          </w:tcPr>
          <w:p>
            <w:r/>
            <w:r>
              <w:rPr>
                <w:sz w:val="18"/>
              </w:rPr>
              <w:t>[Little or no external sharing]</w:t>
            </w:r>
          </w:p>
        </w:tc>
        <w:tc>
          <w:tcPr>
            <w:tcW w:type="dxa" w:w="1749"/>
          </w:tcPr>
          <w:p>
            <w:r/>
            <w:r>
              <w:rPr>
                <w:sz w:val="18"/>
              </w:rPr>
              <w:t>[Stage, play or persona]</w:t>
            </w:r>
          </w:p>
        </w:tc>
        <w:tc>
          <w:tcPr>
            <w:tcW w:type="dxa" w:w="1749"/>
          </w:tcPr>
          <w:p>
            <w:r/>
            <w:r>
              <w:rPr>
                <w:sz w:val="18"/>
              </w:rPr>
              <w:t>[Resurface]</w:t>
            </w:r>
          </w:p>
        </w:tc>
        <w:tc>
          <w:tcPr>
            <w:tcW w:type="dxa" w:w="1749"/>
          </w:tcPr>
          <w:p>
            <w:r/>
            <w:r>
              <w:rPr>
                <w:sz w:val="18"/>
              </w:rPr>
              <w:t>[Rename, re-tag, link it from the play that needs it]</w:t>
            </w:r>
          </w:p>
        </w:tc>
        <w:tc>
          <w:tcPr>
            <w:tcW w:type="dxa" w:w="1749"/>
          </w:tcPr>
          <w:p>
            <w:r/>
            <w:r>
              <w:rPr>
                <w:sz w:val="18"/>
              </w:rPr>
              <w:t>[Date]</w:t>
            </w:r>
          </w:p>
        </w:tc>
      </w:tr>
      <w:tr>
        <w:tc>
          <w:tcPr>
            <w:tcW w:type="dxa" w:w="1749"/>
          </w:tcPr>
          <w:p>
            <w:r/>
            <w:r>
              <w:rPr>
                <w:b/>
                <w:sz w:val="18"/>
              </w:rPr>
              <w:t>[Asset name, older version]</w:t>
            </w:r>
          </w:p>
        </w:tc>
        <w:tc>
          <w:tcPr>
            <w:tcW w:type="dxa" w:w="1749"/>
          </w:tcPr>
          <w:p>
            <w:r/>
            <w:r>
              <w:rPr>
                <w:sz w:val="18"/>
              </w:rPr>
              <w:t>[Named person]</w:t>
            </w:r>
          </w:p>
        </w:tc>
        <w:tc>
          <w:tcPr>
            <w:tcW w:type="dxa" w:w="1749"/>
          </w:tcPr>
          <w:p>
            <w:r/>
            <w:r>
              <w:rPr>
                <w:sz w:val="18"/>
              </w:rPr>
              <w:t>[Date, and how often in the period]</w:t>
            </w:r>
          </w:p>
        </w:tc>
        <w:tc>
          <w:tcPr>
            <w:tcW w:type="dxa" w:w="1749"/>
          </w:tcPr>
          <w:p>
            <w:r/>
            <w:r>
              <w:rPr>
                <w:sz w:val="18"/>
              </w:rPr>
              <w:t>[Stage, play or persona]</w:t>
            </w:r>
          </w:p>
        </w:tc>
        <w:tc>
          <w:tcPr>
            <w:tcW w:type="dxa" w:w="1749"/>
          </w:tcPr>
          <w:p>
            <w:r/>
            <w:r>
              <w:rPr>
                <w:sz w:val="18"/>
              </w:rPr>
              <w:t>[Merge]</w:t>
            </w:r>
          </w:p>
        </w:tc>
        <w:tc>
          <w:tcPr>
            <w:tcW w:type="dxa" w:w="1749"/>
          </w:tcPr>
          <w:p>
            <w:r/>
            <w:r>
              <w:rPr>
                <w:sz w:val="18"/>
              </w:rPr>
              <w:t>[Point live links at the version you keep, then archive]</w:t>
            </w:r>
          </w:p>
        </w:tc>
        <w:tc>
          <w:tcPr>
            <w:tcW w:type="dxa" w:w="1749"/>
          </w:tcPr>
          <w:p>
            <w:r/>
            <w:r>
              <w:rPr>
                <w:sz w:val="18"/>
              </w:rPr>
              <w:t>[Date]</w:t>
            </w:r>
          </w:p>
        </w:tc>
      </w:tr>
      <w:tr>
        <w:tc>
          <w:tcPr>
            <w:tcW w:type="dxa" w:w="1749"/>
          </w:tcPr>
          <w:p>
            <w:r/>
            <w:r>
              <w:rPr>
                <w:b/>
                <w:sz w:val="18"/>
              </w:rPr>
              <w:t>[Asset name and version]</w:t>
            </w:r>
          </w:p>
        </w:tc>
        <w:tc>
          <w:tcPr>
            <w:tcW w:type="dxa" w:w="1749"/>
          </w:tcPr>
          <w:p>
            <w:r/>
            <w:r>
              <w:rPr>
                <w:sz w:val="18"/>
              </w:rPr>
              <w:t>[Unassigned]</w:t>
            </w:r>
          </w:p>
        </w:tc>
        <w:tc>
          <w:tcPr>
            <w:tcW w:type="dxa" w:w="1749"/>
          </w:tcPr>
          <w:p>
            <w:r/>
            <w:r>
              <w:rPr>
                <w:sz w:val="18"/>
              </w:rPr>
              <w:t>[No use in the period]</w:t>
            </w:r>
          </w:p>
        </w:tc>
        <w:tc>
          <w:tcPr>
            <w:tcW w:type="dxa" w:w="1749"/>
          </w:tcPr>
          <w:p>
            <w:r/>
            <w:r>
              <w:rPr>
                <w:sz w:val="18"/>
              </w:rPr>
              <w:t>[Play it was built for]</w:t>
            </w:r>
          </w:p>
        </w:tc>
        <w:tc>
          <w:tcPr>
            <w:tcW w:type="dxa" w:w="1749"/>
          </w:tcPr>
          <w:p>
            <w:r/>
            <w:r>
              <w:rPr>
                <w:sz w:val="18"/>
              </w:rPr>
              <w:t>[Retire]</w:t>
            </w:r>
          </w:p>
        </w:tc>
        <w:tc>
          <w:tcPr>
            <w:tcW w:type="dxa" w:w="1749"/>
          </w:tcPr>
          <w:p>
            <w:r/>
            <w:r>
              <w:rPr>
                <w:sz w:val="18"/>
              </w:rPr>
              <w:t>[Archive, and note any gap it leaves in the play]</w:t>
            </w:r>
          </w:p>
        </w:tc>
        <w:tc>
          <w:tcPr>
            <w:tcW w:type="dxa" w:w="1749"/>
          </w:tcPr>
          <w:p>
            <w:r/>
            <w:r>
              <w:rPr>
                <w:sz w:val="18"/>
              </w:rPr>
              <w:t>[Date]</w:t>
            </w:r>
          </w:p>
        </w:tc>
      </w:tr>
      <w:tr>
        <w:tc>
          <w:tcPr>
            <w:tcW w:type="dxa" w:w="1749"/>
          </w:tcPr>
          <w:p>
            <w:r/>
            <w:r>
              <w:rPr>
                <w:b/>
                <w:sz w:val="18"/>
              </w:rPr>
              <w:t>[Asset name and version]</w:t>
            </w:r>
          </w:p>
        </w:tc>
        <w:tc>
          <w:tcPr>
            <w:tcW w:type="dxa" w:w="1749"/>
          </w:tcPr>
          <w:p>
            <w:r/>
            <w:r>
              <w:rPr>
                <w:sz w:val="18"/>
              </w:rPr>
              <w:t>[Named person]</w:t>
            </w:r>
          </w:p>
        </w:tc>
        <w:tc>
          <w:tcPr>
            <w:tcW w:type="dxa" w:w="1749"/>
          </w:tcPr>
          <w:p>
            <w:r/>
            <w:r>
              <w:rPr>
                <w:sz w:val="18"/>
              </w:rPr>
              <w:t>[Unknown, no tracking]</w:t>
            </w:r>
          </w:p>
        </w:tc>
        <w:tc>
          <w:tcPr>
            <w:tcW w:type="dxa" w:w="1749"/>
          </w:tcPr>
          <w:p>
            <w:r/>
            <w:r>
              <w:rPr>
                <w:sz w:val="18"/>
              </w:rPr>
              <w:t>[Stage, play or persona]</w:t>
            </w:r>
          </w:p>
        </w:tc>
        <w:tc>
          <w:tcPr>
            <w:tcW w:type="dxa" w:w="1749"/>
          </w:tcPr>
          <w:p>
            <w:r/>
            <w:r>
              <w:rPr>
                <w:sz w:val="18"/>
              </w:rPr>
              <w:t>[Investigate]</w:t>
            </w:r>
          </w:p>
        </w:tc>
        <w:tc>
          <w:tcPr>
            <w:tcW w:type="dxa" w:w="1749"/>
          </w:tcPr>
          <w:p>
            <w:r/>
            <w:r>
              <w:rPr>
                <w:sz w:val="18"/>
              </w:rPr>
              <w:t>[Ask the people who would use it, decide by the date]</w:t>
            </w:r>
          </w:p>
        </w:tc>
        <w:tc>
          <w:tcPr>
            <w:tcW w:type="dxa" w:w="1749"/>
          </w:tcPr>
          <w:p>
            <w:r/>
            <w:r>
              <w:rPr>
                <w:sz w:val="18"/>
              </w:rPr>
              <w:t>[Date]</w:t>
            </w:r>
          </w:p>
        </w:tc>
      </w:tr>
    </w:tbl>
    <w:p/>
    <w:p>
      <w:r>
        <w:br w:type="page"/>
      </w:r>
    </w:p>
    <w:p>
      <w:pPr>
        <w:pStyle w:val="Heading1"/>
      </w:pPr>
      <w:r>
        <w:t>A worked example</w:t>
      </w:r>
    </w:p>
    <w:p>
      <w:r>
        <w:rPr>
          <w:b/>
        </w:rPr>
        <w:t xml:space="preserve">Example: fictional company. </w:t>
      </w:r>
      <w:r>
        <w:t>Harborview Metrics audited its shared drive before moving to a managed repository. The drive held several hundred files; the enablement lead scoped the audit to the assets the team's three main plays actually point at, and judged usage over the previous quarter. The audit ended with nine retirements, fourteen fixes, two merges and a named owner on everything kept, which is the part that made the migration smaller. Those counts are Harborview's own.</w:t>
      </w:r>
    </w:p>
    <w:p>
      <w:pPr>
        <w:pStyle w:val="Heading3"/>
      </w:pPr>
      <w:r>
        <w:t>Harborview Metrics: audit scope</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Example entry</w:t>
            </w:r>
          </w:p>
        </w:tc>
      </w:tr>
      <w:tr>
        <w:tc>
          <w:tcPr>
            <w:tcW w:type="dxa" w:w="6120"/>
          </w:tcPr>
          <w:p>
            <w:r/>
            <w:r>
              <w:rPr>
                <w:b/>
                <w:sz w:val="18"/>
              </w:rPr>
              <w:t>Why this audit is happening</w:t>
            </w:r>
          </w:p>
        </w:tc>
        <w:tc>
          <w:tcPr>
            <w:tcW w:type="dxa" w:w="6120"/>
          </w:tcPr>
          <w:p>
            <w:r/>
            <w:r>
              <w:rPr>
                <w:sz w:val="18"/>
              </w:rPr>
              <w:t>The shared drive is being replaced. Whatever moves across becomes the new library.</w:t>
            </w:r>
          </w:p>
        </w:tc>
      </w:tr>
      <w:tr>
        <w:tc>
          <w:tcPr>
            <w:tcW w:type="dxa" w:w="6120"/>
          </w:tcPr>
          <w:p>
            <w:r/>
            <w:r>
              <w:rPr>
                <w:b/>
                <w:sz w:val="18"/>
              </w:rPr>
              <w:t>What is in scope</w:t>
            </w:r>
          </w:p>
        </w:tc>
        <w:tc>
          <w:tcPr>
            <w:tcW w:type="dxa" w:w="6120"/>
          </w:tcPr>
          <w:p>
            <w:r/>
            <w:r>
              <w:rPr>
                <w:sz w:val="18"/>
              </w:rPr>
              <w:t>Buyer-facing content for the three main plays: platform overview, competitive and industry.</w:t>
            </w:r>
          </w:p>
        </w:tc>
      </w:tr>
      <w:tr>
        <w:tc>
          <w:tcPr>
            <w:tcW w:type="dxa" w:w="6120"/>
          </w:tcPr>
          <w:p>
            <w:r/>
            <w:r>
              <w:rPr>
                <w:b/>
                <w:sz w:val="18"/>
              </w:rPr>
              <w:t>What is out of scope</w:t>
            </w:r>
          </w:p>
        </w:tc>
        <w:tc>
          <w:tcPr>
            <w:tcW w:type="dxa" w:w="6120"/>
          </w:tcPr>
          <w:p>
            <w:r/>
            <w:r>
              <w:rPr>
                <w:sz w:val="18"/>
              </w:rPr>
              <w:t>Internal onboarding material, which is being handled by the onboarding plan instead.</w:t>
            </w:r>
          </w:p>
        </w:tc>
      </w:tr>
      <w:tr>
        <w:tc>
          <w:tcPr>
            <w:tcW w:type="dxa" w:w="6120"/>
          </w:tcPr>
          <w:p>
            <w:r/>
            <w:r>
              <w:rPr>
                <w:b/>
                <w:sz w:val="18"/>
              </w:rPr>
              <w:t>Review period</w:t>
            </w:r>
          </w:p>
        </w:tc>
        <w:tc>
          <w:tcPr>
            <w:tcW w:type="dxa" w:w="6120"/>
          </w:tcPr>
          <w:p>
            <w:r/>
            <w:r>
              <w:rPr>
                <w:sz w:val="18"/>
              </w:rPr>
              <w:t>The previous quarter.</w:t>
            </w:r>
          </w:p>
        </w:tc>
      </w:tr>
      <w:tr>
        <w:tc>
          <w:tcPr>
            <w:tcW w:type="dxa" w:w="6120"/>
          </w:tcPr>
          <w:p>
            <w:r/>
            <w:r>
              <w:rPr>
                <w:b/>
                <w:sz w:val="18"/>
              </w:rPr>
              <w:t>Where usage evidence comes from</w:t>
            </w:r>
          </w:p>
        </w:tc>
        <w:tc>
          <w:tcPr>
            <w:tcW w:type="dxa" w:w="6120"/>
          </w:tcPr>
          <w:p>
            <w:r/>
            <w:r>
              <w:rPr>
                <w:sz w:val="18"/>
              </w:rPr>
              <w:t>Trackable share links for the last six weeks, plus files attached to CRM opportunities. The drive itself reports nothing.</w:t>
            </w:r>
          </w:p>
        </w:tc>
      </w:tr>
      <w:tr>
        <w:tc>
          <w:tcPr>
            <w:tcW w:type="dxa" w:w="6120"/>
          </w:tcPr>
          <w:p>
            <w:r/>
            <w:r>
              <w:rPr>
                <w:b/>
                <w:sz w:val="18"/>
              </w:rPr>
              <w:t>Who gives the verdict</w:t>
            </w:r>
          </w:p>
        </w:tc>
        <w:tc>
          <w:tcPr>
            <w:tcW w:type="dxa" w:w="6120"/>
          </w:tcPr>
          <w:p>
            <w:r/>
            <w:r>
              <w:rPr>
                <w:sz w:val="18"/>
              </w:rPr>
              <w:t>Dana Okafor, Enablement Lead, with the asset owner in the room.</w:t>
            </w:r>
          </w:p>
        </w:tc>
      </w:tr>
      <w:tr>
        <w:tc>
          <w:tcPr>
            <w:tcW w:type="dxa" w:w="6120"/>
          </w:tcPr>
          <w:p>
            <w:r/>
            <w:r>
              <w:rPr>
                <w:b/>
                <w:sz w:val="18"/>
              </w:rPr>
              <w:t>Where retired assets go</w:t>
            </w:r>
          </w:p>
        </w:tc>
        <w:tc>
          <w:tcPr>
            <w:tcW w:type="dxa" w:w="6120"/>
          </w:tcPr>
          <w:p>
            <w:r/>
            <w:r>
              <w:rPr>
                <w:sz w:val="18"/>
              </w:rPr>
              <w:t>An archive folder with read access for everyone and no search indexing.</w:t>
            </w:r>
          </w:p>
        </w:tc>
      </w:tr>
    </w:tbl>
    <w:p/>
    <w:p>
      <w:pPr>
        <w:pStyle w:val="Heading3"/>
      </w:pPr>
      <w:r>
        <w:t>Rows from Harborview's audit</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FBE7C6"/>
          </w:tcPr>
          <w:p>
            <w:r/>
            <w:r>
              <w:rPr>
                <w:b/>
                <w:sz w:val="18"/>
              </w:rPr>
              <w:t>Asset</w:t>
            </w:r>
          </w:p>
        </w:tc>
        <w:tc>
          <w:tcPr>
            <w:tcW w:type="dxa" w:w="1749"/>
            <w:shd w:val="clear" w:color="auto" w:fill="FBE7C6"/>
          </w:tcPr>
          <w:p>
            <w:r/>
            <w:r>
              <w:rPr>
                <w:b/>
                <w:sz w:val="18"/>
              </w:rPr>
              <w:t>Owner</w:t>
            </w:r>
          </w:p>
        </w:tc>
        <w:tc>
          <w:tcPr>
            <w:tcW w:type="dxa" w:w="1749"/>
            <w:shd w:val="clear" w:color="auto" w:fill="FBE7C6"/>
          </w:tcPr>
          <w:p>
            <w:r/>
            <w:r>
              <w:rPr>
                <w:b/>
                <w:sz w:val="18"/>
              </w:rPr>
              <w:t>Last shared or opened</w:t>
            </w:r>
          </w:p>
        </w:tc>
        <w:tc>
          <w:tcPr>
            <w:tcW w:type="dxa" w:w="1749"/>
            <w:shd w:val="clear" w:color="auto" w:fill="FBE7C6"/>
          </w:tcPr>
          <w:p>
            <w:r/>
            <w:r>
              <w:rPr>
                <w:b/>
                <w:sz w:val="18"/>
              </w:rPr>
              <w:t>Stage or play it serves</w:t>
            </w:r>
          </w:p>
        </w:tc>
        <w:tc>
          <w:tcPr>
            <w:tcW w:type="dxa" w:w="1749"/>
            <w:shd w:val="clear" w:color="auto" w:fill="FBE7C6"/>
          </w:tcPr>
          <w:p>
            <w:r/>
            <w:r>
              <w:rPr>
                <w:b/>
                <w:sz w:val="18"/>
              </w:rPr>
              <w:t>Verdict</w:t>
            </w:r>
          </w:p>
        </w:tc>
        <w:tc>
          <w:tcPr>
            <w:tcW w:type="dxa" w:w="1749"/>
            <w:shd w:val="clear" w:color="auto" w:fill="FBE7C6"/>
          </w:tcPr>
          <w:p>
            <w:r/>
            <w:r>
              <w:rPr>
                <w:b/>
                <w:sz w:val="18"/>
              </w:rPr>
              <w:t>Action</w:t>
            </w:r>
          </w:p>
        </w:tc>
        <w:tc>
          <w:tcPr>
            <w:tcW w:type="dxa" w:w="1749"/>
            <w:shd w:val="clear" w:color="auto" w:fill="FBE7C6"/>
          </w:tcPr>
          <w:p>
            <w:r/>
            <w:r>
              <w:rPr>
                <w:b/>
                <w:sz w:val="18"/>
              </w:rPr>
              <w:t>Due date</w:t>
            </w:r>
          </w:p>
        </w:tc>
      </w:tr>
      <w:tr>
        <w:tc>
          <w:tcPr>
            <w:tcW w:type="dxa" w:w="1749"/>
          </w:tcPr>
          <w:p>
            <w:r/>
            <w:r>
              <w:rPr>
                <w:b/>
                <w:sz w:val="18"/>
              </w:rPr>
              <w:t>Platform overview deck v4</w:t>
            </w:r>
          </w:p>
        </w:tc>
        <w:tc>
          <w:tcPr>
            <w:tcW w:type="dxa" w:w="1749"/>
          </w:tcPr>
          <w:p>
            <w:r/>
            <w:r>
              <w:rPr>
                <w:sz w:val="18"/>
              </w:rPr>
              <w:t>Dana Okafor</w:t>
            </w:r>
          </w:p>
        </w:tc>
        <w:tc>
          <w:tcPr>
            <w:tcW w:type="dxa" w:w="1749"/>
          </w:tcPr>
          <w:p>
            <w:r/>
            <w:r>
              <w:rPr>
                <w:sz w:val="18"/>
              </w:rPr>
              <w:t>Eleven days ago, shared often in the period</w:t>
            </w:r>
          </w:p>
        </w:tc>
        <w:tc>
          <w:tcPr>
            <w:tcW w:type="dxa" w:w="1749"/>
          </w:tcPr>
          <w:p>
            <w:r/>
            <w:r>
              <w:rPr>
                <w:sz w:val="18"/>
              </w:rPr>
              <w:t>Discovery, all plays</w:t>
            </w:r>
          </w:p>
        </w:tc>
        <w:tc>
          <w:tcPr>
            <w:tcW w:type="dxa" w:w="1749"/>
          </w:tcPr>
          <w:p>
            <w:r/>
            <w:r>
              <w:rPr>
                <w:sz w:val="18"/>
              </w:rPr>
              <w:t>Keep</w:t>
            </w:r>
          </w:p>
        </w:tc>
        <w:tc>
          <w:tcPr>
            <w:tcW w:type="dxa" w:w="1749"/>
          </w:tcPr>
          <w:p>
            <w:r/>
            <w:r>
              <w:rPr>
                <w:sz w:val="18"/>
              </w:rPr>
              <w:t>Owner confirms the integration slide is still accurate</w:t>
            </w:r>
          </w:p>
        </w:tc>
        <w:tc>
          <w:tcPr>
            <w:tcW w:type="dxa" w:w="1749"/>
          </w:tcPr>
          <w:p>
            <w:r/>
            <w:r>
              <w:rPr>
                <w:sz w:val="18"/>
              </w:rPr>
              <w:t>12 Nov</w:t>
            </w:r>
          </w:p>
        </w:tc>
      </w:tr>
      <w:tr>
        <w:tc>
          <w:tcPr>
            <w:tcW w:type="dxa" w:w="1749"/>
          </w:tcPr>
          <w:p>
            <w:r/>
            <w:r>
              <w:rPr>
                <w:b/>
                <w:sz w:val="18"/>
              </w:rPr>
              <w:t>Platform overview deck v2</w:t>
            </w:r>
          </w:p>
        </w:tc>
        <w:tc>
          <w:tcPr>
            <w:tcW w:type="dxa" w:w="1749"/>
          </w:tcPr>
          <w:p>
            <w:r/>
            <w:r>
              <w:rPr>
                <w:sz w:val="18"/>
              </w:rPr>
              <w:t>Unassigned</w:t>
            </w:r>
          </w:p>
        </w:tc>
        <w:tc>
          <w:tcPr>
            <w:tcW w:type="dxa" w:w="1749"/>
          </w:tcPr>
          <w:p>
            <w:r/>
            <w:r>
              <w:rPr>
                <w:sz w:val="18"/>
              </w:rPr>
              <w:t>Seven months ago, twice in the period</w:t>
            </w:r>
          </w:p>
        </w:tc>
        <w:tc>
          <w:tcPr>
            <w:tcW w:type="dxa" w:w="1749"/>
          </w:tcPr>
          <w:p>
            <w:r/>
            <w:r>
              <w:rPr>
                <w:sz w:val="18"/>
              </w:rPr>
              <w:t>Discovery</w:t>
            </w:r>
          </w:p>
        </w:tc>
        <w:tc>
          <w:tcPr>
            <w:tcW w:type="dxa" w:w="1749"/>
          </w:tcPr>
          <w:p>
            <w:r/>
            <w:r>
              <w:rPr>
                <w:sz w:val="18"/>
              </w:rPr>
              <w:t>Merge</w:t>
            </w:r>
          </w:p>
        </w:tc>
        <w:tc>
          <w:tcPr>
            <w:tcW w:type="dxa" w:w="1749"/>
          </w:tcPr>
          <w:p>
            <w:r/>
            <w:r>
              <w:rPr>
                <w:sz w:val="18"/>
              </w:rPr>
              <w:t>Point the two live links at v4, then archive v2</w:t>
            </w:r>
          </w:p>
        </w:tc>
        <w:tc>
          <w:tcPr>
            <w:tcW w:type="dxa" w:w="1749"/>
          </w:tcPr>
          <w:p>
            <w:r/>
            <w:r>
              <w:rPr>
                <w:sz w:val="18"/>
              </w:rPr>
              <w:t>5 Nov</w:t>
            </w:r>
          </w:p>
        </w:tc>
      </w:tr>
      <w:tr>
        <w:tc>
          <w:tcPr>
            <w:tcW w:type="dxa" w:w="1749"/>
          </w:tcPr>
          <w:p>
            <w:r/>
            <w:r>
              <w:rPr>
                <w:b/>
                <w:sz w:val="18"/>
              </w:rPr>
              <w:t>Security and data-handling one-pager</w:t>
            </w:r>
          </w:p>
        </w:tc>
        <w:tc>
          <w:tcPr>
            <w:tcW w:type="dxa" w:w="1749"/>
          </w:tcPr>
          <w:p>
            <w:r/>
            <w:r>
              <w:rPr>
                <w:sz w:val="18"/>
              </w:rPr>
              <w:t>Grace Lindqvist</w:t>
            </w:r>
          </w:p>
        </w:tc>
        <w:tc>
          <w:tcPr>
            <w:tcW w:type="dxa" w:w="1749"/>
          </w:tcPr>
          <w:p>
            <w:r/>
            <w:r>
              <w:rPr>
                <w:sz w:val="18"/>
              </w:rPr>
              <w:t>Three days ago, shared often in the period</w:t>
            </w:r>
          </w:p>
        </w:tc>
        <w:tc>
          <w:tcPr>
            <w:tcW w:type="dxa" w:w="1749"/>
          </w:tcPr>
          <w:p>
            <w:r/>
            <w:r>
              <w:rPr>
                <w:sz w:val="18"/>
              </w:rPr>
              <w:t>Validation</w:t>
            </w:r>
          </w:p>
        </w:tc>
        <w:tc>
          <w:tcPr>
            <w:tcW w:type="dxa" w:w="1749"/>
          </w:tcPr>
          <w:p>
            <w:r/>
            <w:r>
              <w:rPr>
                <w:sz w:val="18"/>
              </w:rPr>
              <w:t>Keep</w:t>
            </w:r>
          </w:p>
        </w:tc>
        <w:tc>
          <w:tcPr>
            <w:tcW w:type="dxa" w:w="1749"/>
          </w:tcPr>
          <w:p>
            <w:r/>
            <w:r>
              <w:rPr>
                <w:sz w:val="18"/>
              </w:rPr>
              <w:t>Owner re-reads it each quarter; next review set</w:t>
            </w:r>
          </w:p>
        </w:tc>
        <w:tc>
          <w:tcPr>
            <w:tcW w:type="dxa" w:w="1749"/>
          </w:tcPr>
          <w:p>
            <w:r/>
            <w:r>
              <w:rPr>
                <w:sz w:val="18"/>
              </w:rPr>
              <w:t>30 Oct</w:t>
            </w:r>
          </w:p>
        </w:tc>
      </w:tr>
      <w:tr>
        <w:tc>
          <w:tcPr>
            <w:tcW w:type="dxa" w:w="1749"/>
          </w:tcPr>
          <w:p>
            <w:r/>
            <w:r>
              <w:rPr>
                <w:b/>
                <w:sz w:val="18"/>
              </w:rPr>
              <w:t>Competitor comparison sheet</w:t>
            </w:r>
          </w:p>
        </w:tc>
        <w:tc>
          <w:tcPr>
            <w:tcW w:type="dxa" w:w="1749"/>
          </w:tcPr>
          <w:p>
            <w:r/>
            <w:r>
              <w:rPr>
                <w:sz w:val="18"/>
              </w:rPr>
              <w:t>Sam Whitley</w:t>
            </w:r>
          </w:p>
        </w:tc>
        <w:tc>
          <w:tcPr>
            <w:tcW w:type="dxa" w:w="1749"/>
          </w:tcPr>
          <w:p>
            <w:r/>
            <w:r>
              <w:rPr>
                <w:sz w:val="18"/>
              </w:rPr>
              <w:t>Two days ago, shared often in the period</w:t>
            </w:r>
          </w:p>
        </w:tc>
        <w:tc>
          <w:tcPr>
            <w:tcW w:type="dxa" w:w="1749"/>
          </w:tcPr>
          <w:p>
            <w:r/>
            <w:r>
              <w:rPr>
                <w:sz w:val="18"/>
              </w:rPr>
              <w:t>Competitive play</w:t>
            </w:r>
          </w:p>
        </w:tc>
        <w:tc>
          <w:tcPr>
            <w:tcW w:type="dxa" w:w="1749"/>
          </w:tcPr>
          <w:p>
            <w:r/>
            <w:r>
              <w:rPr>
                <w:sz w:val="18"/>
              </w:rPr>
              <w:t>Fix</w:t>
            </w:r>
          </w:p>
        </w:tc>
        <w:tc>
          <w:tcPr>
            <w:tcW w:type="dxa" w:w="1749"/>
          </w:tcPr>
          <w:p>
            <w:r/>
            <w:r>
              <w:rPr>
                <w:sz w:val="18"/>
              </w:rPr>
              <w:t>Two competitor rows describe last year's packaging; product marketing rewrites</w:t>
            </w:r>
          </w:p>
        </w:tc>
        <w:tc>
          <w:tcPr>
            <w:tcW w:type="dxa" w:w="1749"/>
          </w:tcPr>
          <w:p>
            <w:r/>
            <w:r>
              <w:rPr>
                <w:sz w:val="18"/>
              </w:rPr>
              <w:t>19 Nov</w:t>
            </w:r>
          </w:p>
        </w:tc>
      </w:tr>
      <w:tr>
        <w:tc>
          <w:tcPr>
            <w:tcW w:type="dxa" w:w="1749"/>
          </w:tcPr>
          <w:p>
            <w:r/>
            <w:r>
              <w:rPr>
                <w:b/>
                <w:sz w:val="18"/>
              </w:rPr>
              <w:t>Return-on-investment worksheet</w:t>
            </w:r>
          </w:p>
        </w:tc>
        <w:tc>
          <w:tcPr>
            <w:tcW w:type="dxa" w:w="1749"/>
          </w:tcPr>
          <w:p>
            <w:r/>
            <w:r>
              <w:rPr>
                <w:sz w:val="18"/>
              </w:rPr>
              <w:t>Priya Nair</w:t>
            </w:r>
          </w:p>
        </w:tc>
        <w:tc>
          <w:tcPr>
            <w:tcW w:type="dxa" w:w="1749"/>
          </w:tcPr>
          <w:p>
            <w:r/>
            <w:r>
              <w:rPr>
                <w:sz w:val="18"/>
              </w:rPr>
              <w:t>Never shared externally</w:t>
            </w:r>
          </w:p>
        </w:tc>
        <w:tc>
          <w:tcPr>
            <w:tcW w:type="dxa" w:w="1749"/>
          </w:tcPr>
          <w:p>
            <w:r/>
            <w:r>
              <w:rPr>
                <w:sz w:val="18"/>
              </w:rPr>
              <w:t>Business case</w:t>
            </w:r>
          </w:p>
        </w:tc>
        <w:tc>
          <w:tcPr>
            <w:tcW w:type="dxa" w:w="1749"/>
          </w:tcPr>
          <w:p>
            <w:r/>
            <w:r>
              <w:rPr>
                <w:sz w:val="18"/>
              </w:rPr>
              <w:t>Resurface</w:t>
            </w:r>
          </w:p>
        </w:tc>
        <w:tc>
          <w:tcPr>
            <w:tcW w:type="dxa" w:w="1749"/>
          </w:tcPr>
          <w:p>
            <w:r/>
            <w:r>
              <w:rPr>
                <w:sz w:val="18"/>
              </w:rPr>
              <w:t>Rename to the words reps actually search for, link it from the business case play</w:t>
            </w:r>
          </w:p>
        </w:tc>
        <w:tc>
          <w:tcPr>
            <w:tcW w:type="dxa" w:w="1749"/>
          </w:tcPr>
          <w:p>
            <w:r/>
            <w:r>
              <w:rPr>
                <w:sz w:val="18"/>
              </w:rPr>
              <w:t>14 Nov</w:t>
            </w:r>
          </w:p>
        </w:tc>
      </w:tr>
      <w:tr>
        <w:tc>
          <w:tcPr>
            <w:tcW w:type="dxa" w:w="1749"/>
          </w:tcPr>
          <w:p>
            <w:r/>
            <w:r>
              <w:rPr>
                <w:b/>
                <w:sz w:val="18"/>
              </w:rPr>
              <w:t>Manufacturing customer story</w:t>
            </w:r>
          </w:p>
        </w:tc>
        <w:tc>
          <w:tcPr>
            <w:tcW w:type="dxa" w:w="1749"/>
          </w:tcPr>
          <w:p>
            <w:r/>
            <w:r>
              <w:rPr>
                <w:sz w:val="18"/>
              </w:rPr>
              <w:t>Unassigned</w:t>
            </w:r>
          </w:p>
        </w:tc>
        <w:tc>
          <w:tcPr>
            <w:tcW w:type="dxa" w:w="1749"/>
          </w:tcPr>
          <w:p>
            <w:r/>
            <w:r>
              <w:rPr>
                <w:sz w:val="18"/>
              </w:rPr>
              <w:t>Fourteen months ago, once in the period</w:t>
            </w:r>
          </w:p>
        </w:tc>
        <w:tc>
          <w:tcPr>
            <w:tcW w:type="dxa" w:w="1749"/>
          </w:tcPr>
          <w:p>
            <w:r/>
            <w:r>
              <w:rPr>
                <w:sz w:val="18"/>
              </w:rPr>
              <w:t>Industry play</w:t>
            </w:r>
          </w:p>
        </w:tc>
        <w:tc>
          <w:tcPr>
            <w:tcW w:type="dxa" w:w="1749"/>
          </w:tcPr>
          <w:p>
            <w:r/>
            <w:r>
              <w:rPr>
                <w:sz w:val="18"/>
              </w:rPr>
              <w:t>Retire</w:t>
            </w:r>
          </w:p>
        </w:tc>
        <w:tc>
          <w:tcPr>
            <w:tcW w:type="dxa" w:w="1749"/>
          </w:tcPr>
          <w:p>
            <w:r/>
            <w:r>
              <w:rPr>
                <w:sz w:val="18"/>
              </w:rPr>
              <w:t>Archive, and flag that the industry play now has no proof point</w:t>
            </w:r>
          </w:p>
        </w:tc>
        <w:tc>
          <w:tcPr>
            <w:tcW w:type="dxa" w:w="1749"/>
          </w:tcPr>
          <w:p>
            <w:r/>
            <w:r>
              <w:rPr>
                <w:sz w:val="18"/>
              </w:rPr>
              <w:t>5 Nov</w:t>
            </w:r>
          </w:p>
        </w:tc>
      </w:tr>
      <w:tr>
        <w:tc>
          <w:tcPr>
            <w:tcW w:type="dxa" w:w="1749"/>
          </w:tcPr>
          <w:p>
            <w:r/>
            <w:r>
              <w:rPr>
                <w:b/>
                <w:sz w:val="18"/>
              </w:rPr>
              <w:t>Implementation timeline PDF</w:t>
            </w:r>
          </w:p>
        </w:tc>
        <w:tc>
          <w:tcPr>
            <w:tcW w:type="dxa" w:w="1749"/>
          </w:tcPr>
          <w:p>
            <w:r/>
            <w:r>
              <w:rPr>
                <w:sz w:val="18"/>
              </w:rPr>
              <w:t>Dana Okafor</w:t>
            </w:r>
          </w:p>
        </w:tc>
        <w:tc>
          <w:tcPr>
            <w:tcW w:type="dxa" w:w="1749"/>
          </w:tcPr>
          <w:p>
            <w:r/>
            <w:r>
              <w:rPr>
                <w:sz w:val="18"/>
              </w:rPr>
              <w:t>Unknown; the drive records nothing</w:t>
            </w:r>
          </w:p>
        </w:tc>
        <w:tc>
          <w:tcPr>
            <w:tcW w:type="dxa" w:w="1749"/>
          </w:tcPr>
          <w:p>
            <w:r/>
            <w:r>
              <w:rPr>
                <w:sz w:val="18"/>
              </w:rPr>
              <w:t>Validation</w:t>
            </w:r>
          </w:p>
        </w:tc>
        <w:tc>
          <w:tcPr>
            <w:tcW w:type="dxa" w:w="1749"/>
          </w:tcPr>
          <w:p>
            <w:r/>
            <w:r>
              <w:rPr>
                <w:sz w:val="18"/>
              </w:rPr>
              <w:t>Investigate</w:t>
            </w:r>
          </w:p>
        </w:tc>
        <w:tc>
          <w:tcPr>
            <w:tcW w:type="dxa" w:w="1749"/>
          </w:tcPr>
          <w:p>
            <w:r/>
            <w:r>
              <w:rPr>
                <w:sz w:val="18"/>
              </w:rPr>
              <w:t>Ask the three AEs who mention it on calls, then decide</w:t>
            </w:r>
          </w:p>
        </w:tc>
        <w:tc>
          <w:tcPr>
            <w:tcW w:type="dxa" w:w="1749"/>
          </w:tcPr>
          <w:p>
            <w:r/>
            <w:r>
              <w:rPr>
                <w:sz w:val="18"/>
              </w:rPr>
              <w:t>7 Nov</w:t>
            </w:r>
          </w:p>
        </w:tc>
      </w:tr>
      <w:tr>
        <w:tc>
          <w:tcPr>
            <w:tcW w:type="dxa" w:w="1749"/>
          </w:tcPr>
          <w:p>
            <w:r/>
            <w:r>
              <w:rPr>
                <w:b/>
                <w:sz w:val="18"/>
              </w:rPr>
              <w:t>Packaging summary (pre-rename)</w:t>
            </w:r>
          </w:p>
        </w:tc>
        <w:tc>
          <w:tcPr>
            <w:tcW w:type="dxa" w:w="1749"/>
          </w:tcPr>
          <w:p>
            <w:r/>
            <w:r>
              <w:rPr>
                <w:sz w:val="18"/>
              </w:rPr>
              <w:t>Martin Hale</w:t>
            </w:r>
          </w:p>
        </w:tc>
        <w:tc>
          <w:tcPr>
            <w:tcW w:type="dxa" w:w="1749"/>
          </w:tcPr>
          <w:p>
            <w:r/>
            <w:r>
              <w:rPr>
                <w:sz w:val="18"/>
              </w:rPr>
              <w:t>Five days ago, shared often in the period</w:t>
            </w:r>
          </w:p>
        </w:tc>
        <w:tc>
          <w:tcPr>
            <w:tcW w:type="dxa" w:w="1749"/>
          </w:tcPr>
          <w:p>
            <w:r/>
            <w:r>
              <w:rPr>
                <w:sz w:val="18"/>
              </w:rPr>
              <w:t>Negotiation</w:t>
            </w:r>
          </w:p>
        </w:tc>
        <w:tc>
          <w:tcPr>
            <w:tcW w:type="dxa" w:w="1749"/>
          </w:tcPr>
          <w:p>
            <w:r/>
            <w:r>
              <w:rPr>
                <w:sz w:val="18"/>
              </w:rPr>
              <w:t>Fix</w:t>
            </w:r>
          </w:p>
        </w:tc>
        <w:tc>
          <w:tcPr>
            <w:tcW w:type="dxa" w:w="1749"/>
          </w:tcPr>
          <w:p>
            <w:r/>
            <w:r>
              <w:rPr>
                <w:sz w:val="18"/>
              </w:rPr>
              <w:t>Two tiers were renamed in July; finance supplies the current wording</w:t>
            </w:r>
          </w:p>
        </w:tc>
        <w:tc>
          <w:tcPr>
            <w:tcW w:type="dxa" w:w="1749"/>
          </w:tcPr>
          <w:p>
            <w:r/>
            <w:r>
              <w:rPr>
                <w:sz w:val="18"/>
              </w:rPr>
              <w:t>31 Oct</w:t>
            </w:r>
          </w:p>
        </w:tc>
      </w:tr>
      <w:tr>
        <w:tc>
          <w:tcPr>
            <w:tcW w:type="dxa" w:w="1749"/>
          </w:tcPr>
          <w:p>
            <w:r/>
            <w:r>
              <w:rPr>
                <w:b/>
                <w:sz w:val="18"/>
              </w:rPr>
              <w:t>Launch webinar recording</w:t>
            </w:r>
          </w:p>
        </w:tc>
        <w:tc>
          <w:tcPr>
            <w:tcW w:type="dxa" w:w="1749"/>
          </w:tcPr>
          <w:p>
            <w:r/>
            <w:r>
              <w:rPr>
                <w:sz w:val="18"/>
              </w:rPr>
              <w:t>Unassigned</w:t>
            </w:r>
          </w:p>
        </w:tc>
        <w:tc>
          <w:tcPr>
            <w:tcW w:type="dxa" w:w="1749"/>
          </w:tcPr>
          <w:p>
            <w:r/>
            <w:r>
              <w:rPr>
                <w:sz w:val="18"/>
              </w:rPr>
              <w:t>No use in the period</w:t>
            </w:r>
          </w:p>
        </w:tc>
        <w:tc>
          <w:tcPr>
            <w:tcW w:type="dxa" w:w="1749"/>
          </w:tcPr>
          <w:p>
            <w:r/>
            <w:r>
              <w:rPr>
                <w:sz w:val="18"/>
              </w:rPr>
              <w:t>None</w:t>
            </w:r>
          </w:p>
        </w:tc>
        <w:tc>
          <w:tcPr>
            <w:tcW w:type="dxa" w:w="1749"/>
          </w:tcPr>
          <w:p>
            <w:r/>
            <w:r>
              <w:rPr>
                <w:sz w:val="18"/>
              </w:rPr>
              <w:t>Retire</w:t>
            </w:r>
          </w:p>
        </w:tc>
        <w:tc>
          <w:tcPr>
            <w:tcW w:type="dxa" w:w="1749"/>
          </w:tcPr>
          <w:p>
            <w:r/>
            <w:r>
              <w:rPr>
                <w:sz w:val="18"/>
              </w:rPr>
              <w:t>Archive; the product it demonstrates has been rebuilt since</w:t>
            </w:r>
          </w:p>
        </w:tc>
        <w:tc>
          <w:tcPr>
            <w:tcW w:type="dxa" w:w="1749"/>
          </w:tcPr>
          <w:p>
            <w:r/>
            <w:r>
              <w:rPr>
                <w:sz w:val="18"/>
              </w:rPr>
              <w:t>5 Nov</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Stopping at the list: </w:t>
      </w:r>
      <w:r>
        <w:t>A complete inventory with no verdicts is the most common outcome and the easiest to mistake for progress. Nothing has changed in the library.</w:t>
      </w:r>
    </w:p>
    <w:p>
      <w:pPr>
        <w:pStyle w:val="ListBullet"/>
      </w:pPr>
      <w:r>
        <w:rPr>
          <w:b/>
        </w:rPr>
        <w:t xml:space="preserve">Auditing the folders instead of the plays: </w:t>
      </w:r>
      <w:r>
        <w:t>Starting from the drive tells you what exists. Starting from the plays tells you what is missing, which is usually the more expensive finding.</w:t>
      </w:r>
    </w:p>
    <w:p>
      <w:pPr>
        <w:pStyle w:val="ListBullet"/>
      </w:pPr>
      <w:r>
        <w:rPr>
          <w:b/>
        </w:rPr>
        <w:t xml:space="preserve">No decision rule: </w:t>
      </w:r>
      <w:r>
        <w:t>Without an agreed rule, each row becomes a negotiation with whoever made the asset, and the assets with the most senior authors survive.</w:t>
      </w:r>
    </w:p>
    <w:p>
      <w:pPr>
        <w:pStyle w:val="ListBullet"/>
      </w:pPr>
      <w:r>
        <w:rPr>
          <w:b/>
        </w:rPr>
        <w:t xml:space="preserve">Deleting instead of archiving: </w:t>
      </w:r>
      <w:r>
        <w:t>Deletion makes the verdict feel final and makes everyone cautious about giving one. Archiving gets the same result and can be undone.</w:t>
      </w:r>
    </w:p>
    <w:p>
      <w:pPr>
        <w:pStyle w:val="ListBullet"/>
      </w:pPr>
      <w:r>
        <w:rPr>
          <w:b/>
        </w:rPr>
        <w:t xml:space="preserve">Treating age as the verdict: </w:t>
      </w:r>
      <w:r>
        <w:t>An old asset that still gets shared and is still accurate is a keep. A deck from last month that contradicts current packaging is a fix. The date is evidence, not a decision.</w:t>
      </w:r>
    </w:p>
    <w:p>
      <w:pPr>
        <w:pStyle w:val="ListBullet"/>
      </w:pPr>
      <w:r>
        <w:rPr>
          <w:b/>
        </w:rPr>
        <w:t xml:space="preserve">Retiring quietly: </w:t>
      </w:r>
      <w:r>
        <w:t>If reps find an asset gone with no notice and no replacement, they keep private copies, and the next audit is auditing the wrong library. Say what was retired and what to use instead.</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https://www.revspire.io/resources/templates/sales-content-audit-template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content audit template</dc:title>
  <dc:subject/>
  <dc:creator>Revspire</dc:creator>
  <cp:keywords/>
  <dc:description>generated by python-docx</dc:description>
  <cp:lastModifiedBy>Revspire</cp:lastModifiedBy>
  <cp:revision>1</cp:revision>
  <dcterms:created xsi:type="dcterms:W3CDTF">2026-10-24T00:00:00Z</dcterms:created>
  <dcterms:modified xsi:type="dcterms:W3CDTF">2026-10-24T00:00:00Z</dcterms:modified>
  <cp:category/>
</cp:coreProperties>
</file>